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08A3012C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FC3401" w:rsidRPr="000C05BB">
        <w:rPr>
          <w:rFonts w:ascii="Cambria" w:hAnsi="Cambria" w:cs="Calibri"/>
          <w:bCs/>
          <w:kern w:val="1"/>
          <w:sz w:val="24"/>
        </w:rPr>
        <w:t>Budowa gminnego przedszkola publicznego wraz z oddziałem żłobkowym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77777777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59D991A7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D30830">
      <w:rPr>
        <w:rFonts w:ascii="Calibri" w:hAnsi="Calibri" w:cs="Calibri"/>
        <w:bCs/>
        <w:kern w:val="1"/>
        <w:sz w:val="18"/>
        <w:szCs w:val="18"/>
      </w:rPr>
      <w:t>11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830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4410</TotalTime>
  <Pages>2</Pages>
  <Words>114</Words>
  <Characters>1826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1937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174</cp:revision>
  <cp:lastPrinted>2021-02-16T09:10:00Z</cp:lastPrinted>
  <dcterms:created xsi:type="dcterms:W3CDTF">2019-01-14T06:24:00Z</dcterms:created>
  <dcterms:modified xsi:type="dcterms:W3CDTF">2022-07-29T06:27:00Z</dcterms:modified>
</cp:coreProperties>
</file>