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32384E3F"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E427CD">
        <w:rPr>
          <w:rFonts w:ascii="Times New Roman" w:hAnsi="Times New Roman" w:cs="Times New Roman"/>
          <w:color w:val="auto"/>
          <w:sz w:val="24"/>
          <w:szCs w:val="24"/>
        </w:rPr>
        <w:t>7</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7D5D400F" w:rsidR="00B159BF" w:rsidRPr="0023480E" w:rsidRDefault="0023480E">
      <w:pPr>
        <w:pStyle w:val="Standard"/>
        <w:spacing w:line="276" w:lineRule="auto"/>
        <w:ind w:right="-283"/>
        <w:jc w:val="center"/>
        <w:rPr>
          <w:sz w:val="26"/>
          <w:szCs w:val="26"/>
        </w:rPr>
      </w:pPr>
      <w:r w:rsidRPr="0023480E">
        <w:rPr>
          <w:sz w:val="26"/>
          <w:szCs w:val="26"/>
        </w:rPr>
        <w:t>Zamówienie udzielane jest na podstawie szczegółowych warunków i zasad Regulaminu Naboru Wniosków o dofinansowanie z Programu Rządowy Fundusz Polski Ład: Program Inwestycji Strategicznych, ustanowionego Uchwałą Rady Ministrów nr 84/2021 z dnia 1 lipca 2021 r. oraz wstępnej promesy dot. dofinansowania inwestycji: „</w:t>
      </w:r>
      <w:r w:rsidRPr="00B6791C">
        <w:rPr>
          <w:b/>
          <w:bCs/>
          <w:sz w:val="26"/>
          <w:szCs w:val="26"/>
        </w:rPr>
        <w:t>Budowa gminnego przedszkola publicznego wraz z oddziałem żłobkowym</w:t>
      </w:r>
      <w:r w:rsidRPr="0023480E">
        <w:rPr>
          <w:sz w:val="26"/>
          <w:szCs w:val="26"/>
        </w:rPr>
        <w:t>” nr wstępnej promesy: 01/2021/9516/</w:t>
      </w:r>
      <w:proofErr w:type="spellStart"/>
      <w:r w:rsidRPr="0023480E">
        <w:rPr>
          <w:sz w:val="26"/>
          <w:szCs w:val="26"/>
        </w:rPr>
        <w:t>PolskiLad</w:t>
      </w:r>
      <w:proofErr w:type="spellEnd"/>
      <w:r w:rsidRPr="0023480E">
        <w:rPr>
          <w:sz w:val="26"/>
          <w:szCs w:val="26"/>
        </w:rPr>
        <w:t xml:space="preserve"> z dnia 17.11.2021r</w:t>
      </w:r>
    </w:p>
    <w:p w14:paraId="4BD7D29E" w14:textId="77777777" w:rsidR="00B159BF" w:rsidRPr="0023480E" w:rsidRDefault="00B159BF">
      <w:pPr>
        <w:pStyle w:val="Standard"/>
        <w:spacing w:line="276" w:lineRule="auto"/>
        <w:ind w:right="-283"/>
        <w:jc w:val="center"/>
        <w:rPr>
          <w:b/>
          <w:bCs/>
          <w:sz w:val="26"/>
          <w:szCs w:val="26"/>
        </w:rPr>
      </w:pPr>
    </w:p>
    <w:p w14:paraId="31B7C613" w14:textId="36C77944"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23480E" w:rsidRPr="00734BF2">
        <w:rPr>
          <w:b/>
          <w:iCs/>
          <w:sz w:val="26"/>
          <w:szCs w:val="26"/>
        </w:rPr>
        <w:t xml:space="preserve">Budowa gminnego przedszkola publicznego </w:t>
      </w:r>
      <w:r w:rsidR="000C72B0">
        <w:rPr>
          <w:b/>
          <w:iCs/>
          <w:sz w:val="26"/>
          <w:szCs w:val="26"/>
        </w:rPr>
        <w:t xml:space="preserve">wraz </w:t>
      </w:r>
      <w:r w:rsidR="0023480E" w:rsidRPr="00734BF2">
        <w:rPr>
          <w:b/>
          <w:iCs/>
          <w:sz w:val="26"/>
          <w:szCs w:val="26"/>
        </w:rPr>
        <w:t>z oddziałem żłobkowym”</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22A48478" w:rsidR="00B159BF" w:rsidRDefault="0038765F">
      <w:pPr>
        <w:pStyle w:val="Standard"/>
        <w:jc w:val="center"/>
      </w:pPr>
      <w:r>
        <w:rPr>
          <w:b/>
          <w:sz w:val="20"/>
          <w:szCs w:val="20"/>
        </w:rPr>
        <w:t xml:space="preserve">Górzno, dnia </w:t>
      </w:r>
      <w:r w:rsidR="00092953">
        <w:rPr>
          <w:b/>
          <w:sz w:val="20"/>
          <w:szCs w:val="20"/>
        </w:rPr>
        <w:t>27</w:t>
      </w:r>
      <w:r>
        <w:rPr>
          <w:b/>
          <w:sz w:val="20"/>
          <w:szCs w:val="20"/>
        </w:rPr>
        <w:t>.</w:t>
      </w:r>
      <w:r w:rsidR="00CB5899">
        <w:rPr>
          <w:b/>
          <w:sz w:val="20"/>
          <w:szCs w:val="20"/>
        </w:rPr>
        <w:t>0</w:t>
      </w:r>
      <w:r w:rsidR="00092953">
        <w:rPr>
          <w:b/>
          <w:sz w:val="20"/>
          <w:szCs w:val="20"/>
        </w:rPr>
        <w:t>6</w:t>
      </w:r>
      <w:r>
        <w:rPr>
          <w:b/>
          <w:sz w:val="20"/>
          <w:szCs w:val="20"/>
        </w:rPr>
        <w:t>.202</w:t>
      </w:r>
      <w:r w:rsidR="00CB5899">
        <w:rPr>
          <w:b/>
          <w:sz w:val="20"/>
          <w:szCs w:val="20"/>
        </w:rPr>
        <w:t>2</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lastRenderedPageBreak/>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 xml:space="preserve">1129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5666FE5" w14:textId="65CF5740" w:rsidR="00FF17BE" w:rsidRDefault="00CB5899">
      <w:pPr>
        <w:pStyle w:val="Standard"/>
        <w:spacing w:line="360" w:lineRule="auto"/>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 na budowie gminnego przedszkola publicznego z oddziałem żłobowym zlokalizowanym w obrębie ewidencyjnym 0001 Górzno Miasto 1, na działkach nr 223/5, 278/1, 278/2, 279/1, 279/2, 279/3. 280. 281/1.</w:t>
      </w:r>
      <w:r w:rsidR="00734BF2">
        <w:rPr>
          <w:bCs/>
          <w:sz w:val="22"/>
          <w:szCs w:val="22"/>
        </w:rPr>
        <w:t xml:space="preserve"> </w:t>
      </w:r>
      <w:r w:rsidR="00E14EF4">
        <w:rPr>
          <w:bCs/>
          <w:sz w:val="22"/>
          <w:szCs w:val="22"/>
        </w:rPr>
        <w:t>Zamówienie dotyczy także dostawy i montażu wyposażenia technologicznego.</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083CBB89" w14:textId="6F4FB8A5" w:rsidR="00305F41"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budowie przedszkola wraz z robotami towarzyszącymi</w:t>
      </w:r>
      <w:r w:rsidR="009417E6">
        <w:rPr>
          <w:rFonts w:eastAsia="TimesNewRomanPSMT"/>
          <w:color w:val="000000"/>
          <w:sz w:val="22"/>
          <w:szCs w:val="22"/>
        </w:rPr>
        <w:t xml:space="preserve"> oraz dostawą i montażem elementów technologicznych.</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 xml:space="preserve">amówienia oraz warunkami </w:t>
      </w:r>
      <w:r w:rsidR="00305F41" w:rsidRPr="00B6791C">
        <w:rPr>
          <w:rFonts w:eastAsia="TimesNewRomanPSMT"/>
          <w:color w:val="000000"/>
          <w:sz w:val="22"/>
          <w:szCs w:val="22"/>
          <w:u w:val="single"/>
        </w:rPr>
        <w:lastRenderedPageBreak/>
        <w:t>wynikającymi z obowiązujących norm, przepisów technicznych i prawa budowlanego.</w:t>
      </w:r>
      <w:r w:rsidR="00DF6E47">
        <w:rPr>
          <w:rFonts w:eastAsia="TimesNewRomanPSMT"/>
          <w:color w:val="000000"/>
          <w:sz w:val="22"/>
          <w:szCs w:val="22"/>
          <w:u w:val="single"/>
        </w:rPr>
        <w:t xml:space="preserve"> </w:t>
      </w:r>
      <w:r w:rsidR="00DF6E47">
        <w:rPr>
          <w:rFonts w:eastAsia="TimesNewRomanPSMT"/>
          <w:color w:val="000000"/>
          <w:sz w:val="22"/>
          <w:szCs w:val="22"/>
        </w:rPr>
        <w:t>D</w:t>
      </w:r>
      <w:r w:rsidR="008F3762">
        <w:rPr>
          <w:rFonts w:eastAsia="TimesNewRomanPSMT"/>
          <w:color w:val="000000"/>
          <w:sz w:val="22"/>
          <w:szCs w:val="22"/>
        </w:rPr>
        <w:t>ostawa</w:t>
      </w:r>
      <w:r w:rsidR="00DF6E47">
        <w:rPr>
          <w:rFonts w:eastAsia="TimesNewRomanPSMT"/>
          <w:color w:val="000000"/>
          <w:sz w:val="22"/>
          <w:szCs w:val="22"/>
        </w:rPr>
        <w:t xml:space="preserve"> i montaż</w:t>
      </w:r>
      <w:r w:rsidR="008F3762">
        <w:rPr>
          <w:rFonts w:eastAsia="TimesNewRomanPSMT"/>
          <w:color w:val="000000"/>
          <w:sz w:val="22"/>
          <w:szCs w:val="22"/>
        </w:rPr>
        <w:t xml:space="preserve"> elementów zgodnie z załączoną </w:t>
      </w:r>
      <w:r w:rsidR="000609AC">
        <w:rPr>
          <w:rFonts w:eastAsia="TimesNewRomanPSMT"/>
          <w:color w:val="000000"/>
          <w:sz w:val="22"/>
          <w:szCs w:val="22"/>
        </w:rPr>
        <w:t>listą w części 9.B.</w:t>
      </w:r>
    </w:p>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5B91020A"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w:t>
      </w:r>
      <w:r w:rsidR="00092953">
        <w:rPr>
          <w:rFonts w:eastAsia="TimesNewRomanPSMT"/>
          <w:color w:val="000000"/>
          <w:sz w:val="22"/>
          <w:szCs w:val="22"/>
        </w:rPr>
        <w:t>A i 9C</w:t>
      </w:r>
      <w:r w:rsidRPr="00F54DE8">
        <w:rPr>
          <w:rFonts w:eastAsia="TimesNewRomanPSMT"/>
          <w:color w:val="000000"/>
          <w:sz w:val="22"/>
          <w:szCs w:val="22"/>
        </w:rPr>
        <w:t xml:space="preserve"> SWZ)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6119C037" w14:textId="7DC08A79" w:rsidR="00612244" w:rsidRDefault="00612244">
      <w:pPr>
        <w:pStyle w:val="Standard"/>
        <w:spacing w:line="360" w:lineRule="auto"/>
        <w:jc w:val="both"/>
        <w:rPr>
          <w:rFonts w:eastAsia="TimesNewRomanPSMT"/>
          <w:color w:val="000000"/>
          <w:sz w:val="22"/>
          <w:szCs w:val="22"/>
        </w:rPr>
      </w:pPr>
      <w:r>
        <w:rPr>
          <w:rFonts w:eastAsia="TimesNewRomanPSMT"/>
          <w:color w:val="000000"/>
          <w:sz w:val="22"/>
          <w:szCs w:val="22"/>
        </w:rPr>
        <w:t xml:space="preserve">1.2 </w:t>
      </w:r>
      <w:r w:rsidR="00092953" w:rsidRPr="00092953">
        <w:rPr>
          <w:rFonts w:eastAsia="TimesNewRomanPSMT"/>
          <w:color w:val="000000"/>
          <w:sz w:val="22"/>
          <w:szCs w:val="22"/>
        </w:rPr>
        <w:t>Dodatkowe uszczegółowienia do realizacji inwestycji oraz projektu budowlanego:</w:t>
      </w:r>
      <w:r w:rsidR="001A0A95">
        <w:rPr>
          <w:rFonts w:eastAsia="TimesNewRomanPSMT"/>
          <w:color w:val="000000"/>
          <w:sz w:val="22"/>
          <w:szCs w:val="22"/>
        </w:rPr>
        <w:t>.</w:t>
      </w:r>
    </w:p>
    <w:p w14:paraId="25917335" w14:textId="30FD6E12"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a) Wykonawca powinien przewidzieć przejście sieci</w:t>
      </w:r>
      <w:r>
        <w:rPr>
          <w:rFonts w:eastAsia="TimesNewRomanPSMT"/>
          <w:color w:val="000000"/>
          <w:sz w:val="22"/>
          <w:szCs w:val="22"/>
        </w:rPr>
        <w:t>ą</w:t>
      </w:r>
      <w:r w:rsidRPr="00092953">
        <w:rPr>
          <w:rFonts w:eastAsia="TimesNewRomanPSMT"/>
          <w:color w:val="000000"/>
          <w:sz w:val="22"/>
          <w:szCs w:val="22"/>
        </w:rPr>
        <w:t xml:space="preserve"> wodociągową </w:t>
      </w:r>
      <w:r>
        <w:rPr>
          <w:rFonts w:eastAsia="TimesNewRomanPSMT"/>
          <w:color w:val="000000"/>
          <w:sz w:val="22"/>
          <w:szCs w:val="22"/>
        </w:rPr>
        <w:t>przecinającą</w:t>
      </w:r>
      <w:r w:rsidRPr="00092953">
        <w:rPr>
          <w:rFonts w:eastAsia="TimesNewRomanPSMT"/>
          <w:color w:val="000000"/>
          <w:sz w:val="22"/>
          <w:szCs w:val="22"/>
        </w:rPr>
        <w:t xml:space="preserve"> tras</w:t>
      </w:r>
      <w:r>
        <w:rPr>
          <w:rFonts w:eastAsia="TimesNewRomanPSMT"/>
          <w:color w:val="000000"/>
          <w:sz w:val="22"/>
          <w:szCs w:val="22"/>
        </w:rPr>
        <w:t>ę</w:t>
      </w:r>
      <w:r w:rsidRPr="00092953">
        <w:rPr>
          <w:rFonts w:eastAsia="TimesNewRomanPSMT"/>
          <w:color w:val="000000"/>
          <w:sz w:val="22"/>
          <w:szCs w:val="22"/>
        </w:rPr>
        <w:t xml:space="preserve"> nowo zrealizowanej sieci średniego napięcia. Do załącznika numer 8 dodano w celu informacyjnym plan zagospodarowania terenu dotyczący przebudowy sieci elektroenergetycznej średniego napięcia.</w:t>
      </w:r>
    </w:p>
    <w:p w14:paraId="57FD8654"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b) powietrzna pompa ciepła powinna charakteryzować się następującymi parametrami:</w:t>
      </w:r>
    </w:p>
    <w:p w14:paraId="341728B2"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-pojemność minimum 270 litrów</w:t>
      </w:r>
    </w:p>
    <w:p w14:paraId="778108E1"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-wyposażona w dodatkową wężownicę</w:t>
      </w:r>
    </w:p>
    <w:p w14:paraId="2C3EA63C"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-COP (EN 255-3) 3,80</w:t>
      </w:r>
    </w:p>
    <w:p w14:paraId="7A7C276E"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-powłoka zasobnika emaliowana</w:t>
      </w:r>
    </w:p>
    <w:p w14:paraId="0801ACC9"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-temperatura zasilania do 65 stopni C</w:t>
      </w:r>
    </w:p>
    <w:p w14:paraId="434E5E61"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 xml:space="preserve">-funkcja </w:t>
      </w:r>
      <w:proofErr w:type="spellStart"/>
      <w:r w:rsidRPr="00092953">
        <w:rPr>
          <w:rFonts w:eastAsia="TimesNewRomanPSMT"/>
          <w:color w:val="000000"/>
          <w:sz w:val="22"/>
          <w:szCs w:val="22"/>
        </w:rPr>
        <w:t>Antylegionella</w:t>
      </w:r>
      <w:proofErr w:type="spellEnd"/>
    </w:p>
    <w:p w14:paraId="30879465" w14:textId="77777777" w:rsidR="00092953" w:rsidRP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-wbudowana grzałka elektryczna 3kW</w:t>
      </w:r>
    </w:p>
    <w:p w14:paraId="0969D79D" w14:textId="59BA3F23" w:rsidR="00092953" w:rsidRDefault="00092953" w:rsidP="00092953">
      <w:pPr>
        <w:pStyle w:val="Standard"/>
        <w:spacing w:line="360" w:lineRule="auto"/>
        <w:rPr>
          <w:rFonts w:eastAsia="TimesNewRomanPSMT"/>
          <w:color w:val="000000"/>
          <w:sz w:val="22"/>
          <w:szCs w:val="22"/>
        </w:rPr>
      </w:pPr>
      <w:r w:rsidRPr="00092953">
        <w:rPr>
          <w:rFonts w:eastAsia="TimesNewRomanPSMT"/>
          <w:color w:val="000000"/>
          <w:sz w:val="22"/>
          <w:szCs w:val="22"/>
        </w:rPr>
        <w:t>c) obieg grzewczy centrali wentylacyjnej między wymiennikami ciepła w węźle cieplnym, a centrala wentylacyjnym, należy napełnić glikolem propylenowym o odporności na zamarzanie przy temperaturze -35 stopni C.</w:t>
      </w:r>
    </w:p>
    <w:p w14:paraId="15536828" w14:textId="35E76711" w:rsidR="00B159BF" w:rsidRPr="00F54DE8" w:rsidRDefault="0038765F" w:rsidP="00092953">
      <w:pPr>
        <w:pStyle w:val="Standard"/>
        <w:spacing w:line="360" w:lineRule="auto"/>
        <w:rPr>
          <w:sz w:val="22"/>
          <w:szCs w:val="22"/>
        </w:rPr>
      </w:pPr>
      <w:r w:rsidRPr="00F54DE8">
        <w:rPr>
          <w:rFonts w:eastAsia="TimesNewRomanPSMT"/>
          <w:color w:val="000000"/>
          <w:sz w:val="22"/>
          <w:szCs w:val="22"/>
        </w:rPr>
        <w:t xml:space="preserve"> </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w:t>
      </w:r>
      <w:r w:rsidRPr="00F54DE8">
        <w:rPr>
          <w:rFonts w:eastAsia="Calibri"/>
          <w:sz w:val="22"/>
          <w:szCs w:val="22"/>
        </w:rPr>
        <w:lastRenderedPageBreak/>
        <w:t xml:space="preserve">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lastRenderedPageBreak/>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w:t>
      </w:r>
      <w:r w:rsidRPr="00F54DE8">
        <w:rPr>
          <w:sz w:val="22"/>
          <w:szCs w:val="22"/>
        </w:rPr>
        <w:lastRenderedPageBreak/>
        <w:t>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511D2E48"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 Całość inwestycji musi być zakończona uzyskaniem pozwolenia na użytkowanie,</w:t>
      </w:r>
      <w:r w:rsidR="00B862FD">
        <w:rPr>
          <w:sz w:val="22"/>
          <w:szCs w:val="22"/>
        </w:rPr>
        <w:t xml:space="preserve"> co zostanie potwierdzone przez zgodność </w:t>
      </w:r>
      <w:r w:rsidR="006651F3">
        <w:rPr>
          <w:sz w:val="22"/>
          <w:szCs w:val="22"/>
        </w:rPr>
        <w:t>po realizacyjną</w:t>
      </w:r>
      <w:r w:rsidR="00B862FD">
        <w:rPr>
          <w:sz w:val="22"/>
          <w:szCs w:val="22"/>
        </w:rPr>
        <w:t xml:space="preserve"> inwestycji z założeniami projektowymi</w:t>
      </w:r>
      <w:r w:rsidR="008D5241">
        <w:rPr>
          <w:sz w:val="22"/>
          <w:szCs w:val="22"/>
        </w:rPr>
        <w:t xml:space="preserve"> do czego niezbędny jest odbiór przez</w:t>
      </w:r>
      <w:r w:rsidR="006651F3">
        <w:rPr>
          <w:sz w:val="22"/>
          <w:szCs w:val="22"/>
        </w:rPr>
        <w:t xml:space="preserve"> Nadzór Budowlany. Rodzaj inwestycji wymagać będzie także udziału</w:t>
      </w:r>
      <w:r w:rsidR="008D5241">
        <w:rPr>
          <w:sz w:val="22"/>
          <w:szCs w:val="22"/>
        </w:rPr>
        <w:t xml:space="preserve"> Państwowego Powiatowego Inspektora Sanitarnego w Brodnicy</w:t>
      </w:r>
      <w:r w:rsidR="00B862FD">
        <w:rPr>
          <w:sz w:val="22"/>
          <w:szCs w:val="22"/>
        </w:rPr>
        <w:t>, który sprawdzać będzie między innymi zgodność technologii kuchennej</w:t>
      </w:r>
      <w:r w:rsidR="00AC53C7">
        <w:rPr>
          <w:sz w:val="22"/>
          <w:szCs w:val="22"/>
        </w:rPr>
        <w:t>,</w:t>
      </w:r>
      <w:r w:rsidR="00B862FD">
        <w:rPr>
          <w:sz w:val="22"/>
          <w:szCs w:val="22"/>
        </w:rPr>
        <w:t xml:space="preserve"> z zatwierdzonymi założeniami z projektu budowlanego. Dodatkowo nie wykonano podziału zamówienia na części z powodu, iż potencjalny podział zamówienia mógłby doprowadzić do sytuacji iż niemożliwe i nieracjonalne ekonomicznie byłoby rozstrzygnięcie tylko części polegającej na dostawie i montażu wyposażenia, bez wybudowania budynku</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lastRenderedPageBreak/>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7A3663A5" w14:textId="3E684BC6" w:rsidR="00CC501F" w:rsidRDefault="00CC501F">
      <w:pPr>
        <w:pStyle w:val="Textbody"/>
        <w:jc w:val="both"/>
        <w:rPr>
          <w:bCs/>
          <w:sz w:val="22"/>
          <w:szCs w:val="22"/>
          <w:lang w:val="pl-PL"/>
        </w:rPr>
      </w:pPr>
      <w:r w:rsidRPr="00CC501F">
        <w:rPr>
          <w:b/>
          <w:sz w:val="22"/>
          <w:szCs w:val="22"/>
          <w:lang w:val="pl-PL"/>
        </w:rPr>
        <w:t>39141000-2</w:t>
      </w:r>
      <w:r>
        <w:rPr>
          <w:bCs/>
          <w:sz w:val="22"/>
          <w:szCs w:val="22"/>
          <w:lang w:val="pl-PL"/>
        </w:rPr>
        <w:t xml:space="preserve"> Meble i wyposażenie kuchni</w:t>
      </w:r>
    </w:p>
    <w:p w14:paraId="422FB9C1" w14:textId="7F67FE93" w:rsidR="001E2FB4" w:rsidRDefault="001E2FB4">
      <w:pPr>
        <w:pStyle w:val="Textbody"/>
        <w:jc w:val="both"/>
        <w:rPr>
          <w:bCs/>
          <w:sz w:val="22"/>
          <w:szCs w:val="22"/>
          <w:lang w:val="pl-PL"/>
        </w:rPr>
      </w:pPr>
      <w:r w:rsidRPr="001E2FB4">
        <w:rPr>
          <w:b/>
          <w:sz w:val="22"/>
          <w:szCs w:val="22"/>
          <w:lang w:val="pl-PL"/>
        </w:rPr>
        <w:t>39150000-8</w:t>
      </w:r>
      <w:r>
        <w:rPr>
          <w:bCs/>
          <w:sz w:val="22"/>
          <w:szCs w:val="22"/>
          <w:lang w:val="pl-PL"/>
        </w:rPr>
        <w:t xml:space="preserve"> Różne meble i wyposażenia</w:t>
      </w:r>
    </w:p>
    <w:p w14:paraId="539E47C2" w14:textId="17E67D3F" w:rsidR="001E2FB4" w:rsidRDefault="001E2FB4">
      <w:pPr>
        <w:pStyle w:val="Textbody"/>
        <w:jc w:val="both"/>
        <w:rPr>
          <w:bCs/>
          <w:sz w:val="22"/>
          <w:szCs w:val="22"/>
          <w:lang w:val="pl-PL"/>
        </w:rPr>
      </w:pPr>
      <w:r w:rsidRPr="001E2FB4">
        <w:rPr>
          <w:b/>
          <w:sz w:val="22"/>
          <w:szCs w:val="22"/>
          <w:lang w:val="pl-PL"/>
        </w:rPr>
        <w:t>39221000-7</w:t>
      </w:r>
      <w:r>
        <w:rPr>
          <w:bCs/>
          <w:sz w:val="22"/>
          <w:szCs w:val="22"/>
          <w:lang w:val="pl-PL"/>
        </w:rPr>
        <w:t xml:space="preserve"> Sprzęt kuchenny</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27C619B7"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protokolarne przekazanie placu budowy w terminie 14 dni od podpisania umowy</w:t>
      </w:r>
    </w:p>
    <w:p w14:paraId="47453C48" w14:textId="5FD6683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9B5B63">
        <w:rPr>
          <w:bCs/>
          <w:color w:val="000000"/>
          <w:sz w:val="22"/>
          <w:szCs w:val="22"/>
          <w:lang w:val="pl-PL"/>
        </w:rPr>
        <w:t xml:space="preserve"> w</w:t>
      </w:r>
      <w:r w:rsidR="00EA7182">
        <w:rPr>
          <w:bCs/>
          <w:color w:val="000000"/>
          <w:sz w:val="22"/>
          <w:szCs w:val="22"/>
          <w:lang w:val="pl-PL"/>
        </w:rPr>
        <w:t xml:space="preserve"> terminie 13 miesięcy od podpisania umowy</w:t>
      </w:r>
      <w:r w:rsidRPr="009549D6">
        <w:rPr>
          <w:bCs/>
          <w:color w:val="000000"/>
          <w:sz w:val="22"/>
          <w:szCs w:val="22"/>
          <w:lang w:val="pl-PL"/>
        </w:rPr>
        <w:t>,</w:t>
      </w:r>
    </w:p>
    <w:p w14:paraId="46266DE6" w14:textId="6FE0B5A1"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przeprowadzenie procedur odbiorowych przez Wykonawcę zakończone uzyskaniem pozwolenia na użytkowanie </w:t>
      </w:r>
      <w:r w:rsidR="00EA7182">
        <w:rPr>
          <w:bCs/>
          <w:color w:val="000000"/>
          <w:sz w:val="22"/>
          <w:szCs w:val="22"/>
          <w:lang w:val="pl-PL"/>
        </w:rPr>
        <w:t>w terminie 2 miesi</w:t>
      </w:r>
      <w:r w:rsidR="009B5B63">
        <w:rPr>
          <w:bCs/>
          <w:color w:val="000000"/>
          <w:sz w:val="22"/>
          <w:szCs w:val="22"/>
          <w:lang w:val="pl-PL"/>
        </w:rPr>
        <w:t>ę</w:t>
      </w:r>
      <w:r w:rsidR="00EA7182">
        <w:rPr>
          <w:bCs/>
          <w:color w:val="000000"/>
          <w:sz w:val="22"/>
          <w:szCs w:val="22"/>
          <w:lang w:val="pl-PL"/>
        </w:rPr>
        <w:t>c</w:t>
      </w:r>
      <w:r w:rsidR="009B5B63">
        <w:rPr>
          <w:bCs/>
          <w:color w:val="000000"/>
          <w:sz w:val="22"/>
          <w:szCs w:val="22"/>
          <w:lang w:val="pl-PL"/>
        </w:rPr>
        <w:t>y od terminu zakończenia robót budowlan</w:t>
      </w:r>
      <w:r w:rsidR="00313FEF">
        <w:rPr>
          <w:bCs/>
          <w:color w:val="000000"/>
          <w:sz w:val="22"/>
          <w:szCs w:val="22"/>
          <w:lang w:val="pl-PL"/>
        </w:rPr>
        <w:t>o-montażowych</w:t>
      </w:r>
      <w:r w:rsidR="009922B6">
        <w:rPr>
          <w:bCs/>
          <w:color w:val="000000"/>
          <w:sz w:val="22"/>
          <w:szCs w:val="22"/>
          <w:lang w:val="pl-PL"/>
        </w:rPr>
        <w:t>.</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41CF3C7F" w14:textId="77777777" w:rsidR="009922B6" w:rsidRPr="00F54DE8" w:rsidRDefault="009922B6">
      <w:pPr>
        <w:pStyle w:val="Textbody"/>
        <w:spacing w:line="360" w:lineRule="auto"/>
        <w:jc w:val="both"/>
        <w:rPr>
          <w:sz w:val="22"/>
          <w:szCs w:val="22"/>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t>
      </w:r>
      <w:r w:rsidRPr="00F54DE8">
        <w:rPr>
          <w:sz w:val="22"/>
          <w:szCs w:val="22"/>
        </w:rPr>
        <w:lastRenderedPageBreak/>
        <w:t xml:space="preserve">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 xml:space="preserve">11.1. W przypadku, gdy podmiotowe środki dowodowe, przedmiotowe środki dowodowe, inne </w:t>
      </w:r>
      <w:r w:rsidRPr="00F54DE8">
        <w:rPr>
          <w:sz w:val="22"/>
          <w:szCs w:val="22"/>
        </w:rPr>
        <w:lastRenderedPageBreak/>
        <w:t>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lastRenderedPageBreak/>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149D755"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 oraz Listy Wyposażenia.</w:t>
      </w:r>
      <w:r w:rsidR="00A00035" w:rsidRPr="00A00035">
        <w:rPr>
          <w:b/>
          <w:bCs/>
          <w:sz w:val="22"/>
          <w:szCs w:val="22"/>
        </w:rPr>
        <w:t xml:space="preserve"> Wykonawca przed złożeniem oferty powinien sprawdzić ilości oraz zakresy wynikłe z Przedmiaru oraz Listy Wyposażenia.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lastRenderedPageBreak/>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4404F803"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FC2F6F" w:rsidRPr="001F73A2">
        <w:rPr>
          <w:b/>
          <w:bCs/>
          <w:sz w:val="22"/>
          <w:szCs w:val="22"/>
          <w:u w:val="single"/>
        </w:rPr>
        <w:t>b</w:t>
      </w:r>
      <w:r w:rsidR="005C3CC2" w:rsidRPr="001F73A2">
        <w:rPr>
          <w:b/>
          <w:bCs/>
          <w:sz w:val="22"/>
          <w:szCs w:val="22"/>
          <w:u w:val="single"/>
        </w:rPr>
        <w:t>udowie</w:t>
      </w:r>
      <w:r w:rsidR="00FC2F6F" w:rsidRPr="001F73A2">
        <w:rPr>
          <w:b/>
          <w:bCs/>
          <w:sz w:val="22"/>
          <w:szCs w:val="22"/>
          <w:u w:val="single"/>
        </w:rPr>
        <w:t xml:space="preserve"> </w:t>
      </w:r>
      <w:r w:rsidR="00EC4360" w:rsidRPr="001F73A2">
        <w:rPr>
          <w:b/>
          <w:bCs/>
          <w:sz w:val="22"/>
          <w:szCs w:val="22"/>
          <w:u w:val="single"/>
        </w:rPr>
        <w:t xml:space="preserve">nowego </w:t>
      </w:r>
      <w:r w:rsidR="00FC2F6F" w:rsidRPr="001F73A2">
        <w:rPr>
          <w:b/>
          <w:bCs/>
          <w:sz w:val="22"/>
          <w:szCs w:val="22"/>
          <w:u w:val="single"/>
        </w:rPr>
        <w:t>budynku</w:t>
      </w:r>
      <w:r w:rsidRPr="001F73A2">
        <w:rPr>
          <w:b/>
          <w:bCs/>
          <w:sz w:val="22"/>
          <w:szCs w:val="22"/>
          <w:u w:val="single"/>
        </w:rPr>
        <w:t xml:space="preserve"> o wartości min </w:t>
      </w:r>
      <w:r w:rsidR="00EC4360" w:rsidRPr="001F73A2">
        <w:rPr>
          <w:b/>
          <w:bCs/>
          <w:sz w:val="22"/>
          <w:szCs w:val="22"/>
          <w:u w:val="single"/>
        </w:rPr>
        <w:t>2</w:t>
      </w:r>
      <w:r w:rsidR="000A6984" w:rsidRPr="001F73A2">
        <w:rPr>
          <w:b/>
          <w:bCs/>
          <w:sz w:val="22"/>
          <w:szCs w:val="22"/>
          <w:u w:val="single"/>
        </w:rPr>
        <w:t xml:space="preserve"> </w:t>
      </w:r>
      <w:r w:rsidR="00EC4360" w:rsidRPr="001F73A2">
        <w:rPr>
          <w:b/>
          <w:bCs/>
          <w:sz w:val="22"/>
          <w:szCs w:val="22"/>
          <w:u w:val="single"/>
        </w:rPr>
        <w:t>5</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r w:rsidR="00B55C46">
        <w:rPr>
          <w:sz w:val="22"/>
          <w:szCs w:val="22"/>
          <w:u w:val="single"/>
        </w:rPr>
        <w:t>, lub</w:t>
      </w:r>
    </w:p>
    <w:p w14:paraId="399C778F" w14:textId="752E1C5A" w:rsidR="00B55C46" w:rsidRPr="00B55C46" w:rsidRDefault="00B55C46" w:rsidP="005037AB">
      <w:pPr>
        <w:pStyle w:val="Standard"/>
        <w:tabs>
          <w:tab w:val="left" w:pos="966"/>
        </w:tabs>
        <w:spacing w:line="360" w:lineRule="auto"/>
        <w:ind w:left="720"/>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 xml:space="preserve">że w okresie ostatnich </w:t>
      </w:r>
      <w:r>
        <w:rPr>
          <w:sz w:val="22"/>
          <w:szCs w:val="22"/>
        </w:rPr>
        <w:t>2</w:t>
      </w:r>
      <w:r w:rsidRPr="00F54DE8">
        <w:rPr>
          <w:sz w:val="22"/>
          <w:szCs w:val="22"/>
        </w:rPr>
        <w:t xml:space="preserve"> lat przed upływem terminu składania ofert, a jeżeli okres prowadzenia działalności jest krótszy – w tym okresie, wykona</w:t>
      </w:r>
      <w:r>
        <w:rPr>
          <w:sz w:val="22"/>
          <w:szCs w:val="22"/>
        </w:rPr>
        <w:t>ł</w:t>
      </w:r>
      <w:r w:rsidRPr="00F54DE8">
        <w:rPr>
          <w:sz w:val="22"/>
          <w:szCs w:val="22"/>
        </w:rPr>
        <w:t xml:space="preserve"> </w:t>
      </w:r>
      <w:r w:rsidRPr="00F65B0D">
        <w:rPr>
          <w:b/>
          <w:bCs/>
          <w:sz w:val="22"/>
          <w:szCs w:val="22"/>
        </w:rPr>
        <w:t xml:space="preserve"> </w:t>
      </w:r>
      <w:r w:rsidR="00B807C4">
        <w:rPr>
          <w:b/>
          <w:bCs/>
          <w:sz w:val="22"/>
          <w:szCs w:val="22"/>
          <w:u w:val="single"/>
        </w:rPr>
        <w:t>dwie</w:t>
      </w:r>
      <w:r w:rsidRPr="001F73A2">
        <w:rPr>
          <w:b/>
          <w:bCs/>
          <w:sz w:val="22"/>
          <w:szCs w:val="22"/>
          <w:u w:val="single"/>
        </w:rPr>
        <w:t xml:space="preserve"> roboty budowlane odpowiadającą swoim rodzajem przedmiotowi </w:t>
      </w:r>
      <w:r w:rsidRPr="001F73A2">
        <w:rPr>
          <w:b/>
          <w:bCs/>
          <w:sz w:val="22"/>
          <w:szCs w:val="22"/>
          <w:u w:val="single"/>
        </w:rPr>
        <w:lastRenderedPageBreak/>
        <w:t>zamówienia tj. budowie nowych budynków</w:t>
      </w:r>
      <w:r w:rsidRPr="001F73A2">
        <w:rPr>
          <w:sz w:val="22"/>
          <w:szCs w:val="22"/>
          <w:u w:val="single"/>
        </w:rPr>
        <w:t xml:space="preserve"> </w:t>
      </w:r>
      <w:r w:rsidRPr="001F73A2">
        <w:rPr>
          <w:b/>
          <w:bCs/>
          <w:sz w:val="22"/>
          <w:szCs w:val="22"/>
          <w:u w:val="single"/>
        </w:rPr>
        <w:t>o sumarycznej wartości min</w:t>
      </w:r>
      <w:r w:rsidRPr="001F73A2">
        <w:rPr>
          <w:sz w:val="22"/>
          <w:szCs w:val="22"/>
          <w:u w:val="single"/>
        </w:rPr>
        <w:t xml:space="preserve"> </w:t>
      </w:r>
      <w:r w:rsidRPr="001F73A2">
        <w:rPr>
          <w:b/>
          <w:bCs/>
          <w:sz w:val="22"/>
          <w:szCs w:val="22"/>
          <w:u w:val="single"/>
        </w:rPr>
        <w:t>2 600 000,00 zł brutto poparte dokumentami, że roboty te zostały wykonan</w:t>
      </w:r>
      <w:r w:rsidR="00962A46">
        <w:rPr>
          <w:b/>
          <w:bCs/>
          <w:sz w:val="22"/>
          <w:szCs w:val="22"/>
          <w:u w:val="single"/>
        </w:rPr>
        <w:t>e</w:t>
      </w:r>
      <w:r w:rsidRPr="001F73A2">
        <w:rPr>
          <w:b/>
          <w:bCs/>
          <w:sz w:val="22"/>
          <w:szCs w:val="22"/>
          <w:u w:val="single"/>
        </w:rPr>
        <w:t xml:space="preserve"> zgodnie z zasadami sztuki budowlanej oraz prawidłowo ukończon</w:t>
      </w:r>
      <w:r w:rsidR="001F73A2" w:rsidRPr="001F73A2">
        <w:rPr>
          <w:b/>
          <w:bCs/>
          <w:sz w:val="22"/>
          <w:szCs w:val="22"/>
          <w:u w:val="single"/>
        </w:rPr>
        <w:t>e</w:t>
      </w:r>
      <w:r>
        <w:rPr>
          <w:sz w:val="22"/>
          <w:szCs w:val="22"/>
          <w:u w:val="single"/>
        </w:rPr>
        <w:t>,</w:t>
      </w:r>
    </w:p>
    <w:p w14:paraId="429C0B47" w14:textId="365CED4B" w:rsidR="00B159BF" w:rsidRDefault="0038765F" w:rsidP="005037AB">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 xml:space="preserve">specjalności </w:t>
      </w:r>
      <w:r w:rsidR="00C507FF" w:rsidRPr="00D03656">
        <w:rPr>
          <w:b/>
          <w:bCs/>
          <w:color w:val="000000"/>
          <w:sz w:val="22"/>
          <w:szCs w:val="22"/>
        </w:rPr>
        <w:t>konstrukcyjno-budowlanej</w:t>
      </w:r>
      <w:r w:rsidR="00C507FF">
        <w:rPr>
          <w:color w:val="000000"/>
          <w:sz w:val="22"/>
          <w:szCs w:val="22"/>
        </w:rPr>
        <w:t xml:space="preserve"> </w:t>
      </w:r>
      <w:r w:rsidRPr="00F54DE8">
        <w:rPr>
          <w:color w:val="000000"/>
          <w:sz w:val="22"/>
          <w:szCs w:val="22"/>
        </w:rPr>
        <w:t>lub odpowiadające im równoważne uprawnienia w tej specjalności</w:t>
      </w:r>
      <w:r w:rsidR="000A6984">
        <w:rPr>
          <w:color w:val="000000"/>
          <w:sz w:val="22"/>
          <w:szCs w:val="22"/>
        </w:rPr>
        <w:t>,</w:t>
      </w:r>
    </w:p>
    <w:p w14:paraId="0A5B1324" w14:textId="1FE3BF3C"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w:t>
      </w:r>
      <w:r w:rsidR="00D03656" w:rsidRPr="00D03656">
        <w:rPr>
          <w:b/>
          <w:bCs/>
          <w:color w:val="000000"/>
          <w:sz w:val="22"/>
          <w:szCs w:val="22"/>
        </w:rPr>
        <w:t xml:space="preserve"> cieplnych, wentylacyjnych, gazowych, wodociągowych i kanalizacyjnych</w:t>
      </w:r>
      <w:r>
        <w:rPr>
          <w:color w:val="000000"/>
          <w:sz w:val="22"/>
          <w:szCs w:val="22"/>
        </w:rPr>
        <w:t xml:space="preserve"> </w:t>
      </w:r>
      <w:r w:rsidRPr="00F54DE8">
        <w:rPr>
          <w:color w:val="000000"/>
          <w:sz w:val="22"/>
          <w:szCs w:val="22"/>
        </w:rPr>
        <w:t>lub odpowiadające im równoważne uprawnienia w tej specjalności</w:t>
      </w:r>
      <w:r w:rsidR="00D03656">
        <w:rPr>
          <w:color w:val="000000"/>
          <w:sz w:val="22"/>
          <w:szCs w:val="22"/>
        </w:rPr>
        <w:t xml:space="preserve"> </w:t>
      </w:r>
      <w:r>
        <w:rPr>
          <w:color w:val="000000"/>
          <w:sz w:val="22"/>
          <w:szCs w:val="22"/>
        </w:rPr>
        <w:t>,</w:t>
      </w:r>
    </w:p>
    <w:p w14:paraId="62F9FCA1" w14:textId="5DCF9C86" w:rsidR="000A6984" w:rsidRDefault="000A6984" w:rsidP="005037AB">
      <w:pPr>
        <w:pStyle w:val="Standard"/>
        <w:tabs>
          <w:tab w:val="left" w:pos="966"/>
        </w:tabs>
        <w:spacing w:line="360" w:lineRule="auto"/>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w:t>
      </w:r>
      <w:r w:rsidR="00D03656" w:rsidRPr="00D03656">
        <w:rPr>
          <w:b/>
          <w:bCs/>
          <w:color w:val="000000"/>
          <w:sz w:val="22"/>
          <w:szCs w:val="22"/>
        </w:rPr>
        <w:t xml:space="preserve"> elektrycznych i elektroenergetycznych</w:t>
      </w:r>
      <w:r w:rsidR="00D03656">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t>
      </w:r>
      <w:r w:rsidRPr="00F54DE8">
        <w:rPr>
          <w:sz w:val="22"/>
          <w:szCs w:val="22"/>
        </w:rPr>
        <w:lastRenderedPageBreak/>
        <w:t xml:space="preserve">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 xml:space="preserve">5) jeżeli zamawiający może stwierdzić, na podstawie wiarygodnych przesłanek, że wykonawca zawarł z innymi wykonawcami porozumienie mające na celu zakłócenie konkurencji, w szczególności jeżeli </w:t>
      </w:r>
      <w:r w:rsidRPr="00F54DE8">
        <w:rPr>
          <w:sz w:val="22"/>
          <w:szCs w:val="22"/>
        </w:rPr>
        <w:lastRenderedPageBreak/>
        <w:t>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2022 </w:t>
      </w:r>
      <w:proofErr w:type="spellStart"/>
      <w:r w:rsidRPr="006829FD">
        <w:rPr>
          <w:sz w:val="22"/>
          <w:szCs w:val="22"/>
        </w:rPr>
        <w:t>poz</w:t>
      </w:r>
      <w:proofErr w:type="spellEnd"/>
      <w:r w:rsidRPr="006829FD">
        <w:rPr>
          <w:sz w:val="22"/>
          <w:szCs w:val="22"/>
        </w:rPr>
        <w:t>. 835)</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2021 r. </w:t>
      </w:r>
      <w:proofErr w:type="spellStart"/>
      <w:r w:rsidRPr="006829FD">
        <w:rPr>
          <w:sz w:val="22"/>
          <w:szCs w:val="22"/>
        </w:rPr>
        <w:t>poz</w:t>
      </w:r>
      <w:proofErr w:type="spellEnd"/>
      <w:r w:rsidRPr="006829FD">
        <w:rPr>
          <w:sz w:val="22"/>
          <w:szCs w:val="22"/>
        </w:rPr>
        <w:t xml:space="preserve">. 217, 2105 </w:t>
      </w:r>
      <w:proofErr w:type="spellStart"/>
      <w:r w:rsidRPr="006829FD">
        <w:rPr>
          <w:sz w:val="22"/>
          <w:szCs w:val="22"/>
        </w:rPr>
        <w:t>i</w:t>
      </w:r>
      <w:proofErr w:type="spellEnd"/>
      <w:r w:rsidRPr="006829FD">
        <w:rPr>
          <w:sz w:val="22"/>
          <w:szCs w:val="22"/>
        </w:rPr>
        <w:t xml:space="preserve"> 2106)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lastRenderedPageBreak/>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lastRenderedPageBreak/>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Pr="00F54DE8">
        <w:rPr>
          <w:sz w:val="22"/>
          <w:szCs w:val="22"/>
        </w:rPr>
        <w:lastRenderedPageBreak/>
        <w:t xml:space="preserve">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w:t>
      </w:r>
      <w:r w:rsidRPr="00F54DE8">
        <w:rPr>
          <w:rFonts w:ascii="Times New Roman" w:hAnsi="Times New Roman" w:cs="Times New Roman"/>
        </w:rPr>
        <w:lastRenderedPageBreak/>
        <w:t>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E643350"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3B0A20">
        <w:rPr>
          <w:b/>
          <w:bCs/>
          <w:sz w:val="22"/>
          <w:szCs w:val="22"/>
        </w:rPr>
        <w:t>5</w:t>
      </w:r>
      <w:r w:rsidR="003B0A20" w:rsidRPr="003B0A20">
        <w:rPr>
          <w:b/>
          <w:bCs/>
          <w:sz w:val="22"/>
          <w:szCs w:val="22"/>
        </w:rPr>
        <w:t>0</w:t>
      </w:r>
      <w:r w:rsidR="00C911A7" w:rsidRPr="003B0A20">
        <w:rPr>
          <w:b/>
          <w:bCs/>
          <w:sz w:val="22"/>
          <w:szCs w:val="22"/>
        </w:rPr>
        <w:t xml:space="preserve"> 000</w:t>
      </w:r>
      <w:r w:rsidRPr="003B0A20">
        <w:rPr>
          <w:b/>
          <w:bCs/>
          <w:sz w:val="22"/>
          <w:szCs w:val="22"/>
        </w:rPr>
        <w:t xml:space="preserve">,00 zł (słownie: </w:t>
      </w:r>
      <w:r w:rsidR="003B0A20">
        <w:rPr>
          <w:b/>
          <w:bCs/>
          <w:sz w:val="22"/>
          <w:szCs w:val="22"/>
        </w:rPr>
        <w:t>pięćdziesiąt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31FFA25E"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F73583">
        <w:rPr>
          <w:b/>
          <w:bCs/>
          <w:sz w:val="22"/>
          <w:szCs w:val="22"/>
        </w:rPr>
        <w:t>12</w:t>
      </w:r>
      <w:r w:rsidRPr="00F54DE8">
        <w:rPr>
          <w:b/>
          <w:bCs/>
          <w:sz w:val="22"/>
          <w:szCs w:val="22"/>
        </w:rPr>
        <w:t>.0</w:t>
      </w:r>
      <w:r w:rsidR="00E427CD">
        <w:rPr>
          <w:b/>
          <w:bCs/>
          <w:sz w:val="22"/>
          <w:szCs w:val="22"/>
        </w:rPr>
        <w:t>7</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135ADE0C"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F73583" w:rsidRPr="00DC2FF8">
        <w:rPr>
          <w:b/>
          <w:bCs/>
          <w:sz w:val="22"/>
          <w:szCs w:val="22"/>
        </w:rPr>
        <w:t>1</w:t>
      </w:r>
      <w:r w:rsidR="000660EB">
        <w:rPr>
          <w:b/>
          <w:bCs/>
          <w:sz w:val="22"/>
          <w:szCs w:val="22"/>
        </w:rPr>
        <w:t>0</w:t>
      </w:r>
      <w:r w:rsidRPr="00DC2FF8">
        <w:rPr>
          <w:b/>
          <w:bCs/>
          <w:sz w:val="22"/>
          <w:szCs w:val="22"/>
        </w:rPr>
        <w:t>.0</w:t>
      </w:r>
      <w:r w:rsidR="00F73583" w:rsidRPr="00DC2FF8">
        <w:rPr>
          <w:b/>
          <w:bCs/>
          <w:sz w:val="22"/>
          <w:szCs w:val="22"/>
        </w:rPr>
        <w:t>8</w:t>
      </w:r>
      <w:r w:rsidRPr="00DC2FF8">
        <w:rPr>
          <w:b/>
          <w:bCs/>
          <w:sz w:val="22"/>
          <w:szCs w:val="22"/>
        </w:rPr>
        <w:t>.202</w:t>
      </w:r>
      <w:r w:rsidR="005015F8" w:rsidRPr="00DC2FF8">
        <w:rPr>
          <w:b/>
          <w:bCs/>
          <w:sz w:val="22"/>
          <w:szCs w:val="22"/>
        </w:rPr>
        <w:t>2</w:t>
      </w:r>
      <w:r w:rsidRPr="00DC2FF8">
        <w:rPr>
          <w:b/>
          <w:bCs/>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3D9A3AB9"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F73583">
        <w:rPr>
          <w:b/>
          <w:sz w:val="22"/>
          <w:szCs w:val="22"/>
        </w:rPr>
        <w:t>12</w:t>
      </w:r>
      <w:r w:rsidR="00D11D72">
        <w:rPr>
          <w:b/>
          <w:sz w:val="22"/>
          <w:szCs w:val="22"/>
        </w:rPr>
        <w:t>.0</w:t>
      </w:r>
      <w:r w:rsidR="00E427CD">
        <w:rPr>
          <w:b/>
          <w:sz w:val="22"/>
          <w:szCs w:val="22"/>
        </w:rPr>
        <w:t>7</w:t>
      </w:r>
      <w:r w:rsidR="00D11D72">
        <w:rPr>
          <w:b/>
          <w:sz w:val="22"/>
          <w:szCs w:val="22"/>
        </w:rPr>
        <w:t>.2022</w:t>
      </w:r>
      <w:r w:rsidRPr="00F54DE8">
        <w:rPr>
          <w:b/>
          <w:sz w:val="22"/>
          <w:szCs w:val="22"/>
        </w:rPr>
        <w:t xml:space="preserve">r. o godzinie </w:t>
      </w:r>
      <w:r w:rsidR="008933F5">
        <w:rPr>
          <w:b/>
          <w:sz w:val="22"/>
          <w:szCs w:val="22"/>
        </w:rPr>
        <w:t>10</w:t>
      </w:r>
      <w:r w:rsidR="002D2E6E">
        <w:rPr>
          <w:b/>
          <w:sz w:val="22"/>
          <w:szCs w:val="22"/>
        </w:rPr>
        <w:t>:30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 xml:space="preserve">4) wskazania stawki podatku od towarów i usług, która zgodnie z wiedzą wykonawcy, będzie miała </w:t>
      </w:r>
      <w:r w:rsidRPr="00F54DE8">
        <w:rPr>
          <w:sz w:val="22"/>
          <w:szCs w:val="22"/>
        </w:rPr>
        <w:lastRenderedPageBreak/>
        <w:t>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lastRenderedPageBreak/>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lastRenderedPageBreak/>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lastRenderedPageBreak/>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4AF6A1F8" w:rsidR="00BB21C1" w:rsidRPr="004F7E4A" w:rsidRDefault="00BB21C1" w:rsidP="00BB21C1">
      <w:pPr>
        <w:tabs>
          <w:tab w:val="num" w:pos="0"/>
          <w:tab w:val="left" w:pos="284"/>
        </w:tabs>
        <w:jc w:val="both"/>
        <w:rPr>
          <w:rFonts w:asciiTheme="minorHAnsi" w:hAnsiTheme="minorHAnsi" w:cstheme="minorHAnsi"/>
          <w:sz w:val="24"/>
          <w:szCs w:val="24"/>
        </w:rPr>
      </w:pPr>
      <w:r>
        <w:rPr>
          <w:rFonts w:asciiTheme="minorHAnsi" w:hAnsiTheme="minorHAnsi" w:cstheme="minorHAnsi"/>
          <w:sz w:val="24"/>
          <w:szCs w:val="24"/>
        </w:rPr>
        <w:t>14 </w:t>
      </w:r>
      <w:r w:rsidRPr="004F7E4A">
        <w:rPr>
          <w:rFonts w:asciiTheme="minorHAnsi" w:hAnsiTheme="minorHAnsi" w:cstheme="minorHAnsi"/>
          <w:sz w:val="24"/>
          <w:szCs w:val="24"/>
        </w:rPr>
        <w:t>Umowa zapewni</w:t>
      </w:r>
      <w:r>
        <w:rPr>
          <w:rFonts w:asciiTheme="minorHAnsi" w:hAnsiTheme="minorHAnsi" w:cstheme="minorHAnsi"/>
          <w:sz w:val="24"/>
          <w:szCs w:val="24"/>
        </w:rPr>
        <w:t>a</w:t>
      </w:r>
      <w:r w:rsidRPr="004F7E4A">
        <w:rPr>
          <w:rFonts w:asciiTheme="minorHAnsi" w:hAnsiTheme="minorHAnsi" w:cstheme="minorHAnsi"/>
          <w:sz w:val="24"/>
          <w:szCs w:val="24"/>
        </w:rPr>
        <w:t xml:space="preserve"> poddani</w:t>
      </w:r>
      <w:r>
        <w:rPr>
          <w:rFonts w:asciiTheme="minorHAnsi" w:hAnsiTheme="minorHAnsi" w:cstheme="minorHAnsi"/>
          <w:sz w:val="24"/>
          <w:szCs w:val="24"/>
        </w:rPr>
        <w:t>e</w:t>
      </w:r>
      <w:r w:rsidRPr="004F7E4A">
        <w:rPr>
          <w:rFonts w:asciiTheme="minorHAnsi" w:hAnsiTheme="minorHAnsi" w:cstheme="minorHAnsi"/>
          <w:sz w:val="24"/>
          <w:szCs w:val="24"/>
        </w:rPr>
        <w:t xml:space="preserve"> ewentualnych sporów w relacjach z </w:t>
      </w:r>
      <w:r w:rsidRPr="004F7E4A">
        <w:rPr>
          <w:rFonts w:asciiTheme="minorHAnsi" w:hAnsiTheme="minorHAnsi" w:cstheme="minorHAnsi"/>
          <w:sz w:val="24"/>
          <w:szCs w:val="24"/>
        </w:rPr>
        <w:lastRenderedPageBreak/>
        <w:t>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2402AAC5"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E3AD8" w:rsidRPr="000E3AD8">
        <w:rPr>
          <w:b/>
          <w:iCs/>
          <w:sz w:val="22"/>
          <w:szCs w:val="22"/>
        </w:rPr>
        <w:t xml:space="preserve">Budowa gminnego przedszkola publicznego </w:t>
      </w:r>
      <w:r w:rsidR="006E2AEC">
        <w:rPr>
          <w:b/>
          <w:iCs/>
          <w:sz w:val="22"/>
          <w:szCs w:val="22"/>
        </w:rPr>
        <w:t xml:space="preserve">wraz </w:t>
      </w:r>
      <w:r w:rsidR="000E3AD8" w:rsidRPr="000E3AD8">
        <w:rPr>
          <w:b/>
          <w:iCs/>
          <w:sz w:val="22"/>
          <w:szCs w:val="22"/>
        </w:rPr>
        <w:t>z oddziałem żłobkowym</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11613EA3" w:rsidR="00B159BF" w:rsidRPr="008F3762" w:rsidRDefault="008F3762" w:rsidP="008F3762">
      <w:pPr>
        <w:spacing w:after="150" w:line="360" w:lineRule="auto"/>
        <w:ind w:left="360"/>
        <w:jc w:val="both"/>
      </w:pPr>
      <w:r w:rsidRPr="008F3762">
        <w:rPr>
          <w:bCs/>
          <w:i/>
        </w:rPr>
        <w:lastRenderedPageBreak/>
        <w:t>9.A</w:t>
      </w:r>
      <w:r>
        <w:rPr>
          <w:b/>
          <w:i/>
        </w:rPr>
        <w:t xml:space="preserve"> </w:t>
      </w:r>
      <w:r w:rsidR="0038765F" w:rsidRPr="008F3762">
        <w:rPr>
          <w:b/>
          <w:i/>
        </w:rPr>
        <w:t>Przedmiar robót</w:t>
      </w:r>
    </w:p>
    <w:p w14:paraId="74759D77" w14:textId="66F79089" w:rsidR="008F3762" w:rsidRDefault="008F3762" w:rsidP="008F3762">
      <w:pPr>
        <w:spacing w:after="150" w:line="360" w:lineRule="auto"/>
        <w:ind w:left="360"/>
        <w:jc w:val="both"/>
        <w:rPr>
          <w:b/>
          <w:bCs/>
          <w:i/>
          <w:iCs/>
        </w:rPr>
      </w:pPr>
      <w:r>
        <w:t xml:space="preserve">9.B </w:t>
      </w:r>
      <w:r w:rsidRPr="008F3762">
        <w:rPr>
          <w:b/>
          <w:bCs/>
          <w:i/>
          <w:iCs/>
        </w:rPr>
        <w:t>Lista wyposażenia</w:t>
      </w:r>
    </w:p>
    <w:p w14:paraId="4270B654" w14:textId="6451128C" w:rsidR="00DC2FF8" w:rsidRPr="00DC2FF8" w:rsidRDefault="00DC2FF8" w:rsidP="008F3762">
      <w:pPr>
        <w:spacing w:after="150" w:line="360" w:lineRule="auto"/>
        <w:ind w:left="360"/>
        <w:jc w:val="both"/>
        <w:rPr>
          <w:b/>
          <w:bCs/>
        </w:rPr>
      </w:pPr>
      <w:r w:rsidRPr="00DC2FF8">
        <w:rPr>
          <w:b/>
          <w:bCs/>
        </w:rPr>
        <w:t xml:space="preserve">9.C </w:t>
      </w:r>
      <w:r w:rsidRPr="00DC2FF8">
        <w:rPr>
          <w:b/>
          <w:bCs/>
          <w:i/>
          <w:iCs/>
        </w:rPr>
        <w:t>Wzór kosztorysu ofertowego</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0660EB">
    <w:pPr>
      <w:pStyle w:val="Stopka"/>
      <w:jc w:val="center"/>
      <w:rPr>
        <w:i/>
        <w:iCs/>
      </w:rPr>
    </w:pPr>
  </w:p>
  <w:p w14:paraId="3697B82F" w14:textId="77777777" w:rsidR="00F92E5B" w:rsidRDefault="000660EB">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0660EB">
    <w:pPr>
      <w:pStyle w:val="Stopka"/>
      <w:tabs>
        <w:tab w:val="clear" w:pos="4536"/>
        <w:tab w:val="clear" w:pos="9072"/>
        <w:tab w:val="left" w:pos="1305"/>
      </w:tabs>
      <w:rPr>
        <w:i/>
        <w:iCs/>
      </w:rPr>
    </w:pPr>
  </w:p>
  <w:p w14:paraId="26B414A2" w14:textId="77777777" w:rsidR="00F92E5B" w:rsidRDefault="000660E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0660EB">
    <w:pPr>
      <w:pStyle w:val="Stopka"/>
      <w:tabs>
        <w:tab w:val="clear" w:pos="4536"/>
        <w:tab w:val="clear" w:pos="9072"/>
        <w:tab w:val="left" w:pos="1305"/>
      </w:tabs>
      <w:rPr>
        <w:i/>
        <w:iCs/>
      </w:rPr>
    </w:pPr>
  </w:p>
  <w:p w14:paraId="54041DE0" w14:textId="77777777" w:rsidR="00F92E5B" w:rsidRDefault="000660EB">
    <w:pPr>
      <w:pStyle w:val="Stopka"/>
      <w:tabs>
        <w:tab w:val="clear" w:pos="4536"/>
        <w:tab w:val="clear" w:pos="9072"/>
        <w:tab w:val="left" w:pos="900"/>
      </w:tabs>
    </w:pPr>
  </w:p>
  <w:p w14:paraId="3CFB0B38" w14:textId="77777777" w:rsidR="00F92E5B" w:rsidRDefault="000660E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0660EB">
    <w:pPr>
      <w:pStyle w:val="Stopka"/>
      <w:tabs>
        <w:tab w:val="clear" w:pos="4536"/>
        <w:tab w:val="clear" w:pos="9072"/>
        <w:tab w:val="left" w:pos="1305"/>
      </w:tabs>
      <w:rPr>
        <w:i/>
        <w:iCs/>
      </w:rPr>
    </w:pPr>
  </w:p>
  <w:p w14:paraId="1EBA16E2" w14:textId="77777777" w:rsidR="00F92E5B" w:rsidRDefault="000660E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7A3A"/>
    <w:rsid w:val="00030FD8"/>
    <w:rsid w:val="00033AD2"/>
    <w:rsid w:val="000563C9"/>
    <w:rsid w:val="0005795C"/>
    <w:rsid w:val="000609AC"/>
    <w:rsid w:val="000655A6"/>
    <w:rsid w:val="000660EB"/>
    <w:rsid w:val="00076826"/>
    <w:rsid w:val="000770B5"/>
    <w:rsid w:val="00087BB5"/>
    <w:rsid w:val="00091F90"/>
    <w:rsid w:val="00092953"/>
    <w:rsid w:val="000A6984"/>
    <w:rsid w:val="000A7402"/>
    <w:rsid w:val="000B7349"/>
    <w:rsid w:val="000C6405"/>
    <w:rsid w:val="000C72B0"/>
    <w:rsid w:val="000D6429"/>
    <w:rsid w:val="000E3AD8"/>
    <w:rsid w:val="000F7480"/>
    <w:rsid w:val="001100CD"/>
    <w:rsid w:val="001420D8"/>
    <w:rsid w:val="00144D40"/>
    <w:rsid w:val="001515EA"/>
    <w:rsid w:val="0017219A"/>
    <w:rsid w:val="00193C44"/>
    <w:rsid w:val="0019786F"/>
    <w:rsid w:val="001A0A95"/>
    <w:rsid w:val="001A1246"/>
    <w:rsid w:val="001E2FB4"/>
    <w:rsid w:val="001E6A33"/>
    <w:rsid w:val="001F4382"/>
    <w:rsid w:val="001F73A2"/>
    <w:rsid w:val="00212AFA"/>
    <w:rsid w:val="00215542"/>
    <w:rsid w:val="00221868"/>
    <w:rsid w:val="00226B1F"/>
    <w:rsid w:val="00230552"/>
    <w:rsid w:val="002317CA"/>
    <w:rsid w:val="0023480E"/>
    <w:rsid w:val="00254B17"/>
    <w:rsid w:val="002719B1"/>
    <w:rsid w:val="0027764E"/>
    <w:rsid w:val="00280175"/>
    <w:rsid w:val="002B599E"/>
    <w:rsid w:val="002C18BF"/>
    <w:rsid w:val="002C4CBF"/>
    <w:rsid w:val="002C7A94"/>
    <w:rsid w:val="002D2E6E"/>
    <w:rsid w:val="002D559A"/>
    <w:rsid w:val="002E08D8"/>
    <w:rsid w:val="002E481B"/>
    <w:rsid w:val="002F6AE9"/>
    <w:rsid w:val="003047C1"/>
    <w:rsid w:val="00305F41"/>
    <w:rsid w:val="00313FEF"/>
    <w:rsid w:val="00340CA0"/>
    <w:rsid w:val="00353D73"/>
    <w:rsid w:val="0038765F"/>
    <w:rsid w:val="003B0A20"/>
    <w:rsid w:val="003B6D30"/>
    <w:rsid w:val="003D4661"/>
    <w:rsid w:val="003E1999"/>
    <w:rsid w:val="003E5A85"/>
    <w:rsid w:val="004046B1"/>
    <w:rsid w:val="00442555"/>
    <w:rsid w:val="004530B3"/>
    <w:rsid w:val="004551B5"/>
    <w:rsid w:val="00463230"/>
    <w:rsid w:val="00481F8D"/>
    <w:rsid w:val="00483D30"/>
    <w:rsid w:val="004C1C4A"/>
    <w:rsid w:val="004C3C86"/>
    <w:rsid w:val="004E08BC"/>
    <w:rsid w:val="004F6086"/>
    <w:rsid w:val="005015F8"/>
    <w:rsid w:val="0050190B"/>
    <w:rsid w:val="005037AB"/>
    <w:rsid w:val="00510AA0"/>
    <w:rsid w:val="00513508"/>
    <w:rsid w:val="00520EB7"/>
    <w:rsid w:val="005272CA"/>
    <w:rsid w:val="00550CA5"/>
    <w:rsid w:val="005636A8"/>
    <w:rsid w:val="0056779C"/>
    <w:rsid w:val="005720B5"/>
    <w:rsid w:val="00583BCE"/>
    <w:rsid w:val="00584033"/>
    <w:rsid w:val="00592394"/>
    <w:rsid w:val="00593B62"/>
    <w:rsid w:val="00594966"/>
    <w:rsid w:val="005A54B9"/>
    <w:rsid w:val="005B5E33"/>
    <w:rsid w:val="005C3CC2"/>
    <w:rsid w:val="005D2B7E"/>
    <w:rsid w:val="005D6630"/>
    <w:rsid w:val="00603C45"/>
    <w:rsid w:val="00606EFA"/>
    <w:rsid w:val="00611EAB"/>
    <w:rsid w:val="00612244"/>
    <w:rsid w:val="00621DFB"/>
    <w:rsid w:val="006651F3"/>
    <w:rsid w:val="00666D05"/>
    <w:rsid w:val="006829FD"/>
    <w:rsid w:val="006B2B8D"/>
    <w:rsid w:val="006B3B4C"/>
    <w:rsid w:val="006C1E2B"/>
    <w:rsid w:val="006E2AEC"/>
    <w:rsid w:val="006E6B9E"/>
    <w:rsid w:val="00734BF2"/>
    <w:rsid w:val="00742DAA"/>
    <w:rsid w:val="0074366C"/>
    <w:rsid w:val="00793419"/>
    <w:rsid w:val="007D0FD1"/>
    <w:rsid w:val="007D3F1D"/>
    <w:rsid w:val="00804D4D"/>
    <w:rsid w:val="008171AB"/>
    <w:rsid w:val="008529EC"/>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34322"/>
    <w:rsid w:val="00936FEB"/>
    <w:rsid w:val="009417E6"/>
    <w:rsid w:val="00952A38"/>
    <w:rsid w:val="009549D6"/>
    <w:rsid w:val="00962A46"/>
    <w:rsid w:val="009922B6"/>
    <w:rsid w:val="009B225D"/>
    <w:rsid w:val="009B5B63"/>
    <w:rsid w:val="009C0484"/>
    <w:rsid w:val="009C6CC0"/>
    <w:rsid w:val="009D21C9"/>
    <w:rsid w:val="009E3228"/>
    <w:rsid w:val="00A00035"/>
    <w:rsid w:val="00A0191E"/>
    <w:rsid w:val="00A059F9"/>
    <w:rsid w:val="00A30AC5"/>
    <w:rsid w:val="00A96E08"/>
    <w:rsid w:val="00AA2371"/>
    <w:rsid w:val="00AA2E0C"/>
    <w:rsid w:val="00AA6E87"/>
    <w:rsid w:val="00AC53C7"/>
    <w:rsid w:val="00AF6D04"/>
    <w:rsid w:val="00B0296F"/>
    <w:rsid w:val="00B159BF"/>
    <w:rsid w:val="00B33854"/>
    <w:rsid w:val="00B54CBD"/>
    <w:rsid w:val="00B55C46"/>
    <w:rsid w:val="00B630C4"/>
    <w:rsid w:val="00B6791C"/>
    <w:rsid w:val="00B807C4"/>
    <w:rsid w:val="00B81A92"/>
    <w:rsid w:val="00B862D5"/>
    <w:rsid w:val="00B862FD"/>
    <w:rsid w:val="00BA788F"/>
    <w:rsid w:val="00BB095D"/>
    <w:rsid w:val="00BB21C1"/>
    <w:rsid w:val="00BB6E05"/>
    <w:rsid w:val="00BC243C"/>
    <w:rsid w:val="00BD2472"/>
    <w:rsid w:val="00BD5A3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F5F5A"/>
    <w:rsid w:val="00D03656"/>
    <w:rsid w:val="00D07D5C"/>
    <w:rsid w:val="00D11D72"/>
    <w:rsid w:val="00D43413"/>
    <w:rsid w:val="00D52A9B"/>
    <w:rsid w:val="00D63563"/>
    <w:rsid w:val="00D8388B"/>
    <w:rsid w:val="00DC2FF8"/>
    <w:rsid w:val="00DD081E"/>
    <w:rsid w:val="00DE0D73"/>
    <w:rsid w:val="00DF293F"/>
    <w:rsid w:val="00DF6E47"/>
    <w:rsid w:val="00E0519F"/>
    <w:rsid w:val="00E0667E"/>
    <w:rsid w:val="00E14141"/>
    <w:rsid w:val="00E14EF4"/>
    <w:rsid w:val="00E16F63"/>
    <w:rsid w:val="00E313F8"/>
    <w:rsid w:val="00E427CD"/>
    <w:rsid w:val="00E43576"/>
    <w:rsid w:val="00E70B98"/>
    <w:rsid w:val="00E72F13"/>
    <w:rsid w:val="00E84519"/>
    <w:rsid w:val="00E92E8B"/>
    <w:rsid w:val="00EA2AA2"/>
    <w:rsid w:val="00EA7182"/>
    <w:rsid w:val="00EC4360"/>
    <w:rsid w:val="00ED396C"/>
    <w:rsid w:val="00F54DE8"/>
    <w:rsid w:val="00F63B76"/>
    <w:rsid w:val="00F65B0D"/>
    <w:rsid w:val="00F7058F"/>
    <w:rsid w:val="00F71FE9"/>
    <w:rsid w:val="00F73583"/>
    <w:rsid w:val="00F9033E"/>
    <w:rsid w:val="00FC144B"/>
    <w:rsid w:val="00FC2F6F"/>
    <w:rsid w:val="00FC3DF8"/>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31</Pages>
  <Words>10771</Words>
  <Characters>64626</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36</cp:revision>
  <cp:lastPrinted>2022-06-27T09:21:00Z</cp:lastPrinted>
  <dcterms:created xsi:type="dcterms:W3CDTF">2022-05-19T09:18:00Z</dcterms:created>
  <dcterms:modified xsi:type="dcterms:W3CDTF">2022-06-27T09:45:00Z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