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20BA29B0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Pr="000C05BB">
        <w:rPr>
          <w:rFonts w:ascii="Cambria" w:hAnsi="Cambria" w:cs="Calibri"/>
          <w:bCs/>
          <w:kern w:val="1"/>
          <w:sz w:val="24"/>
          <w:szCs w:val="24"/>
        </w:rPr>
        <w:t>Budowa gminnego przedszkola publicznego wraz z oddziałem żłobkowym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„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77777777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bookmarkStart w:id="1" w:name="_Hlk103688636"/>
    <w:r w:rsidRPr="001711E6">
      <w:rPr>
        <w:rFonts w:eastAsia="Times New Roman" w:cs="Calibri"/>
        <w:bCs/>
        <w:kern w:val="1"/>
        <w:sz w:val="18"/>
        <w:szCs w:val="18"/>
      </w:rPr>
      <w:t>Budowa gminnego przedszkola publicznego wraz z oddziałem żłobkowym</w:t>
    </w:r>
    <w:bookmarkEnd w:id="1"/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77777777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ZP.271.6.2022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E702C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3</cp:revision>
  <cp:lastPrinted>2018-06-20T08:39:00Z</cp:lastPrinted>
  <dcterms:created xsi:type="dcterms:W3CDTF">2022-01-13T09:34:00Z</dcterms:created>
  <dcterms:modified xsi:type="dcterms:W3CDTF">2022-05-17T12:23:00Z</dcterms:modified>
</cp:coreProperties>
</file>