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6515" w14:textId="6D6CC4F5" w:rsidR="00B22696" w:rsidRDefault="00B22696" w:rsidP="007F65CB">
      <w:pPr>
        <w:pStyle w:val="Nagwek2"/>
        <w:rPr>
          <w:rStyle w:val="Pogrubienie"/>
          <w:rFonts w:ascii="Times New Roman" w:hAnsi="Times New Roman" w:cs="Times New Roman"/>
          <w:color w:val="auto"/>
          <w:sz w:val="24"/>
          <w:szCs w:val="24"/>
        </w:rPr>
      </w:pPr>
      <w:r w:rsidRPr="007F65CB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„Program współpracy Miasta i Gminy Górzno z organizacjami pozarządowymi oraz innymi podmiotami prowadzącymi działalność pożytku publicznego na rok 202</w:t>
      </w:r>
      <w:r w:rsidR="007A1694" w:rsidRPr="007F65CB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2</w:t>
      </w:r>
      <w:r w:rsidRPr="007F65CB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”</w:t>
      </w:r>
    </w:p>
    <w:p w14:paraId="00CCE1FF" w14:textId="77777777" w:rsidR="007F65CB" w:rsidRPr="007F65CB" w:rsidRDefault="007F65CB" w:rsidP="007F65CB"/>
    <w:p w14:paraId="0A6995A6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1. Postanowienia ogólne</w:t>
      </w:r>
      <w:r>
        <w:rPr>
          <w:b/>
          <w:bCs/>
          <w:szCs w:val="22"/>
          <w:lang w:eastAsia="en-US"/>
        </w:rPr>
        <w:t>.</w:t>
      </w:r>
    </w:p>
    <w:p w14:paraId="0F9EAB91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</w:t>
      </w:r>
    </w:p>
    <w:p w14:paraId="55289E3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Ilekroć w programie współpracy Miasta i Gminy Górzno z organizacjami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pozarządowymi oraz innymi podmiotami prowadzącymi działalność pożytku publicznego wymienionymi w art. 3 ust. 3 ustawy z dnia 24 kwietnia 2003 r. o działalności pożytku publicznego i wolontariacie zwanym dalej Programem, jest mowa o:</w:t>
      </w:r>
    </w:p>
    <w:p w14:paraId="124B455B" w14:textId="465C80E1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a) programie współpracy – należy przez to rozumieć program współpracy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 xml:space="preserve">Miasta i Gminy Górzno z organizacjami pozarządowymi oraz innymi podmiotami prowadzącymi działalności pożytku publicznego na </w:t>
      </w:r>
      <w:r>
        <w:rPr>
          <w:szCs w:val="22"/>
          <w:lang w:eastAsia="en-US"/>
        </w:rPr>
        <w:t>rok</w:t>
      </w:r>
      <w:r w:rsidRPr="001C5423">
        <w:rPr>
          <w:szCs w:val="22"/>
          <w:lang w:eastAsia="en-US"/>
        </w:rPr>
        <w:t xml:space="preserve"> 202</w:t>
      </w:r>
      <w:r w:rsidR="007A1694">
        <w:rPr>
          <w:szCs w:val="22"/>
          <w:lang w:eastAsia="en-US"/>
        </w:rPr>
        <w:t>2</w:t>
      </w:r>
      <w:r w:rsidRPr="001C5423">
        <w:rPr>
          <w:szCs w:val="22"/>
          <w:lang w:eastAsia="en-US"/>
        </w:rPr>
        <w:t>,</w:t>
      </w:r>
    </w:p>
    <w:p w14:paraId="6CB07A90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b) ustawie – należy przez to rozumieć ustawę z 24 kwietnia 2003 r. o działalności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pożytku publicznego i o wolontariacie (tj. Dz. U. z 29 maja 2020 r., poz.1057),</w:t>
      </w:r>
    </w:p>
    <w:p w14:paraId="495AE398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c) gminie - należy przez to rozumieć Miasto i Gminę Górzno,</w:t>
      </w:r>
    </w:p>
    <w:p w14:paraId="3EDA0CA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d) urzędzie - należy przez to rozumieć Urząd Miasta i Gminy Górzno,</w:t>
      </w:r>
    </w:p>
    <w:p w14:paraId="4E24DCC7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e) organizacjach pozarządowych - należy przez to rozumieć organizację pozarządową w myśl art. 3 ust. 2 ustawy</w:t>
      </w:r>
      <w:r>
        <w:rPr>
          <w:szCs w:val="22"/>
          <w:lang w:eastAsia="en-US"/>
        </w:rPr>
        <w:t>,</w:t>
      </w:r>
    </w:p>
    <w:p w14:paraId="7736A444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f) konkursie – należy przez to rozumieć otwarty konkurs ofert, o którym mowa w art. 11ust. 2 i art. 13 ustawy</w:t>
      </w:r>
      <w:r>
        <w:rPr>
          <w:szCs w:val="22"/>
          <w:lang w:eastAsia="en-US"/>
        </w:rPr>
        <w:t>,</w:t>
      </w:r>
    </w:p>
    <w:p w14:paraId="0648CD14" w14:textId="6BA7B2BC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g) dotacji – rozumie się przez to dotację w rozumieniu art. 127 ustawy z dnia 27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sierpnia 2009 r. o finansach publicznych (tekst jednolity: Dz. U. z 20</w:t>
      </w:r>
      <w:r w:rsidR="006C48B0">
        <w:rPr>
          <w:szCs w:val="22"/>
          <w:lang w:eastAsia="en-US"/>
        </w:rPr>
        <w:t>21</w:t>
      </w:r>
      <w:r w:rsidRPr="001C5423">
        <w:rPr>
          <w:szCs w:val="22"/>
          <w:lang w:eastAsia="en-US"/>
        </w:rPr>
        <w:t xml:space="preserve"> r., poz. </w:t>
      </w:r>
      <w:r w:rsidR="006C48B0">
        <w:rPr>
          <w:szCs w:val="22"/>
          <w:lang w:eastAsia="en-US"/>
        </w:rPr>
        <w:t>305</w:t>
      </w:r>
      <w:r w:rsidRPr="001C5423">
        <w:rPr>
          <w:szCs w:val="22"/>
          <w:lang w:eastAsia="en-US"/>
        </w:rPr>
        <w:t>),</w:t>
      </w:r>
    </w:p>
    <w:p w14:paraId="31F01BD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h) zadaniach publicznych – należy przez to rozumieć zadania publiczne, o których mowa w art. 4 ust.1 ustawy,</w:t>
      </w:r>
    </w:p>
    <w:p w14:paraId="6369851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i) Burmistrzu – należy przez to rozumieć Burmistrza Miasta i Gminy Górzno,</w:t>
      </w:r>
    </w:p>
    <w:p w14:paraId="62247A3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j) Radzie Gminy – należy przez to rozumieć Radę Miejską w Górznie,</w:t>
      </w:r>
    </w:p>
    <w:p w14:paraId="2C721B53" w14:textId="77777777" w:rsidR="00B22696" w:rsidRPr="00732853" w:rsidRDefault="00B22696" w:rsidP="00B22696">
      <w:pPr>
        <w:autoSpaceDE w:val="0"/>
        <w:autoSpaceDN w:val="0"/>
        <w:adjustRightInd w:val="0"/>
        <w:jc w:val="both"/>
        <w:rPr>
          <w:color w:val="000000" w:themeColor="text1"/>
          <w:szCs w:val="22"/>
          <w:lang w:eastAsia="en-US"/>
        </w:rPr>
      </w:pPr>
      <w:r w:rsidRPr="001C5423">
        <w:rPr>
          <w:szCs w:val="22"/>
          <w:lang w:eastAsia="en-US"/>
        </w:rPr>
        <w:t>k)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ofercie – należy przez to rozumieć wypełniony formularz zgodny z wzorem oferty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 xml:space="preserve">realizacji zadania publicznego, o którym mowa w § 1 ust. 1 </w:t>
      </w:r>
      <w:hyperlink r:id="rId8" w:history="1">
        <w:r w:rsidRPr="00732853">
          <w:rPr>
            <w:rStyle w:val="Hipercze"/>
            <w:color w:val="000000" w:themeColor="text1"/>
            <w:szCs w:val="22"/>
            <w:u w:val="none"/>
          </w:rPr>
          <w:t>rozporządzenie Przewodniczącego Komitetu do spraw Pożytku Publicznego z dnia 24 października 2018 r. w sprawie wzorów ofert i ramowych wzorów umów dotyczących realizacji zadań publicznych oraz wzorów sprawozdań z wykonania tych zadań</w:t>
        </w:r>
      </w:hyperlink>
      <w:r w:rsidRPr="00732853">
        <w:rPr>
          <w:color w:val="000000" w:themeColor="text1"/>
          <w:szCs w:val="22"/>
        </w:rPr>
        <w:t xml:space="preserve"> </w:t>
      </w:r>
      <w:hyperlink r:id="rId9" w:history="1">
        <w:r w:rsidRPr="00732853">
          <w:rPr>
            <w:rStyle w:val="Hipercze"/>
            <w:color w:val="000000" w:themeColor="text1"/>
            <w:szCs w:val="22"/>
            <w:u w:val="none"/>
          </w:rPr>
          <w:t>(Dz. U. z 2018 r. poz. 2057)</w:t>
        </w:r>
      </w:hyperlink>
      <w:r w:rsidRPr="00732853">
        <w:rPr>
          <w:rStyle w:val="Hipercze"/>
          <w:color w:val="000000" w:themeColor="text1"/>
          <w:szCs w:val="22"/>
          <w:u w:val="none"/>
        </w:rPr>
        <w:t>.</w:t>
      </w:r>
    </w:p>
    <w:p w14:paraId="308F1C97" w14:textId="77777777" w:rsidR="00B22696" w:rsidRPr="00732853" w:rsidRDefault="00B22696" w:rsidP="00B22696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2"/>
          <w:lang w:eastAsia="en-US"/>
        </w:rPr>
      </w:pPr>
      <w:r w:rsidRPr="00732853">
        <w:rPr>
          <w:b/>
          <w:bCs/>
          <w:color w:val="000000" w:themeColor="text1"/>
          <w:szCs w:val="22"/>
          <w:lang w:eastAsia="en-US"/>
        </w:rPr>
        <w:t>Rozdział 2. Cel główny i cele szczegółowe programu.</w:t>
      </w:r>
    </w:p>
    <w:p w14:paraId="7D4893BC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2</w:t>
      </w:r>
    </w:p>
    <w:p w14:paraId="64588D0E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Celem głównym programu jest zaspokajanie potrzeb społecznych mieszkańców gminy oraz wzmocnienie rozwoju społeczeństwa obywatelskiego poprzez budowanie i umacnianie partnerstwa pomiędzy gminą, a organizacjami pozarządowymi.</w:t>
      </w:r>
    </w:p>
    <w:p w14:paraId="3428325F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3</w:t>
      </w:r>
    </w:p>
    <w:p w14:paraId="052129A7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Celami szczegółowymi programu są:</w:t>
      </w:r>
    </w:p>
    <w:p w14:paraId="6447958D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1) poprawa jakości życia, poprzez pełniejsze zaspokojenie potrzeb mieszkańców gminy</w:t>
      </w:r>
      <w:r>
        <w:rPr>
          <w:szCs w:val="22"/>
          <w:lang w:eastAsia="en-US"/>
        </w:rPr>
        <w:t>,</w:t>
      </w:r>
    </w:p>
    <w:p w14:paraId="294130A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2) umocnienie w społecznej świadomości poczucia odpowiedzialności za rozwój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lokalnego środowiska</w:t>
      </w:r>
      <w:r>
        <w:rPr>
          <w:szCs w:val="22"/>
          <w:lang w:eastAsia="en-US"/>
        </w:rPr>
        <w:t>,</w:t>
      </w:r>
    </w:p>
    <w:p w14:paraId="44F4DFE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3) wspieranie inicjatyw, nowatorskich pomysłów i rozwiązań służących rozwojowi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lokalnej społeczności</w:t>
      </w:r>
      <w:r>
        <w:rPr>
          <w:szCs w:val="22"/>
          <w:lang w:eastAsia="en-US"/>
        </w:rPr>
        <w:t>,</w:t>
      </w:r>
    </w:p>
    <w:p w14:paraId="013F255F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4) integracja i wspólne działanie organizacji pozarządowych i gminy, dążące do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realizacji sfery zadań publicznych, wymienionych w art. 4 ust.1 ustawy</w:t>
      </w:r>
      <w:r>
        <w:rPr>
          <w:szCs w:val="22"/>
          <w:lang w:eastAsia="en-US"/>
        </w:rPr>
        <w:t>,</w:t>
      </w:r>
    </w:p>
    <w:p w14:paraId="6E896FA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5) wzmocnienie potencjału organizacji pozarządowych.</w:t>
      </w:r>
    </w:p>
    <w:p w14:paraId="298E023D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3. Zasady współpracy</w:t>
      </w:r>
      <w:r>
        <w:rPr>
          <w:b/>
          <w:bCs/>
          <w:szCs w:val="22"/>
          <w:lang w:eastAsia="en-US"/>
        </w:rPr>
        <w:t>.</w:t>
      </w:r>
    </w:p>
    <w:p w14:paraId="47F89AA1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4</w:t>
      </w:r>
    </w:p>
    <w:p w14:paraId="2750DC5F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Współpraca gminy z organizacjami pozarządowymi oraz podmiotami wymienionymi w art. 3 ust. 3 ustawy o działalności pożytku publicznego i o wolontariacie odbywa się na zasadach:</w:t>
      </w:r>
    </w:p>
    <w:p w14:paraId="6422DFB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 xml:space="preserve">1. pomocniczości, która oznacza, że </w:t>
      </w:r>
      <w:r>
        <w:rPr>
          <w:szCs w:val="22"/>
          <w:lang w:eastAsia="en-US"/>
        </w:rPr>
        <w:t>Burmistrz</w:t>
      </w:r>
      <w:r w:rsidRPr="001C5423">
        <w:rPr>
          <w:szCs w:val="22"/>
          <w:lang w:eastAsia="en-US"/>
        </w:rPr>
        <w:t xml:space="preserve"> zleca realizację zadania publicznego, a organizacje zapewniają ich wykonanie w sposób profesjonalny, terminowy i spełniają oczekiwania odbiorców</w:t>
      </w:r>
      <w:r>
        <w:rPr>
          <w:szCs w:val="22"/>
          <w:lang w:eastAsia="en-US"/>
        </w:rPr>
        <w:t>,</w:t>
      </w:r>
    </w:p>
    <w:p w14:paraId="28EE041E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suwerenności stron, która oznacza, że stosunki pomiędzy gminą a organizacjami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kształtowane będą z poszanowaniem wzajemnej autonomii i niezależności w swojej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działalności statutowej</w:t>
      </w:r>
      <w:r>
        <w:rPr>
          <w:szCs w:val="22"/>
          <w:lang w:eastAsia="en-US"/>
        </w:rPr>
        <w:t>,</w:t>
      </w:r>
    </w:p>
    <w:p w14:paraId="4E20BE0D" w14:textId="77777777" w:rsidR="00B22696" w:rsidRPr="001C5423" w:rsidRDefault="00B22696" w:rsidP="006355A8">
      <w:pPr>
        <w:rPr>
          <w:lang w:eastAsia="en-US"/>
        </w:rPr>
      </w:pPr>
      <w:r>
        <w:rPr>
          <w:lang w:eastAsia="en-US"/>
        </w:rPr>
        <w:t>3</w:t>
      </w:r>
      <w:r w:rsidRPr="001C5423">
        <w:rPr>
          <w:lang w:eastAsia="en-US"/>
        </w:rPr>
        <w:t>. partnerstwa, która oznacza dobrowolną współpracę równorzędnych sobie podmiotów w rozwiązywaniu wspólnie zdefiniowanych problemów i osiąganiu razem wytyczonych celów</w:t>
      </w:r>
      <w:r>
        <w:rPr>
          <w:lang w:eastAsia="en-US"/>
        </w:rPr>
        <w:t>,</w:t>
      </w:r>
    </w:p>
    <w:p w14:paraId="5927D9AE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4</w:t>
      </w:r>
      <w:r w:rsidRPr="001C5423">
        <w:rPr>
          <w:szCs w:val="22"/>
          <w:lang w:eastAsia="en-US"/>
        </w:rPr>
        <w:t>. efektywności, która oznacza, że partnerzy wspólnie dążą do osiągnięcia możliwie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najlepszych efektów w realizacji zadań publicznych</w:t>
      </w:r>
      <w:r>
        <w:rPr>
          <w:szCs w:val="22"/>
          <w:lang w:eastAsia="en-US"/>
        </w:rPr>
        <w:t>,</w:t>
      </w:r>
    </w:p>
    <w:p w14:paraId="68D6C3B2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>5</w:t>
      </w:r>
      <w:r w:rsidRPr="001C5423">
        <w:rPr>
          <w:szCs w:val="22"/>
          <w:lang w:eastAsia="en-US"/>
        </w:rPr>
        <w:t>. uczciwej konkurencji – co oznacza prowadzenie współpracy na obiektywnych, równych dla wszystkich zasadach oraz w sposób niebudzący wątpliwości co do bezstronności podejmowanych działań</w:t>
      </w:r>
      <w:r>
        <w:rPr>
          <w:szCs w:val="22"/>
          <w:lang w:eastAsia="en-US"/>
        </w:rPr>
        <w:t>,</w:t>
      </w:r>
    </w:p>
    <w:p w14:paraId="121E7B8D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6</w:t>
      </w:r>
      <w:r w:rsidRPr="001C5423">
        <w:rPr>
          <w:szCs w:val="22"/>
          <w:lang w:eastAsia="en-US"/>
        </w:rPr>
        <w:t>. jawności – co oznacza zachowanie przejrzystości podejmowanych działań oraz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informowanie, w granicach wyznaczonych przez prawo, o ich przebiegu, w tym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udostępnianie informacji o zamiarach, celach i środkach przeznaczonych na realizację zadań publicznych mogących stanowić przedmiot współpracy oraz o kosztach realizacji zadań publicznych już prowadzonych w tym zakresie.</w:t>
      </w:r>
    </w:p>
    <w:p w14:paraId="36769BAD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4. Zakres przedmiotowy współpracy i priorytetowe zadania publiczne</w:t>
      </w:r>
      <w:r>
        <w:rPr>
          <w:b/>
          <w:bCs/>
          <w:szCs w:val="22"/>
          <w:lang w:eastAsia="en-US"/>
        </w:rPr>
        <w:t>.</w:t>
      </w:r>
    </w:p>
    <w:p w14:paraId="7F3F1250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5</w:t>
      </w:r>
    </w:p>
    <w:p w14:paraId="31AE786E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Zakres przedmiotowy współpracy gminy z organizacjami obejmuje sferę zadań publicznych, o których mowa w art. 4 ust. 1 ustawy o działalności pożytku publicznego i o wolontariacie w zakresie odpowiadającym zadaniom gminy.</w:t>
      </w:r>
    </w:p>
    <w:p w14:paraId="0D4EE70F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6</w:t>
      </w:r>
    </w:p>
    <w:p w14:paraId="2702EEC9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 Zlecanie realizacji zadań publicznych organizacjom pozarządowym może nastąpić w formach przewidzianych w Ustawie lub odrębnych przepisach.</w:t>
      </w:r>
    </w:p>
    <w:p w14:paraId="368F61A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Organizacje pozarządowe mogą otrzymać dotacje z budżetu gminy na cele publiczne związane z realizacją zadań wykonywanych przez gminę, w tym w szczególności na zadania związane z:</w:t>
      </w:r>
    </w:p>
    <w:p w14:paraId="35A2D65B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b/>
          <w:color w:val="000000"/>
          <w:sz w:val="22"/>
          <w:szCs w:val="22"/>
        </w:rPr>
        <w:t xml:space="preserve">I. </w:t>
      </w:r>
      <w:r w:rsidRPr="001C5423">
        <w:rPr>
          <w:rFonts w:eastAsia="Calibri"/>
          <w:b/>
          <w:bCs/>
          <w:color w:val="000000"/>
          <w:sz w:val="22"/>
          <w:szCs w:val="22"/>
        </w:rPr>
        <w:t xml:space="preserve">Integracją i aktywizacją społeczności lokalnej: </w:t>
      </w:r>
    </w:p>
    <w:p w14:paraId="430636DA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 xml:space="preserve">1) Organizacja imprez, działań kulturalnych, konferencji i spotkań przeznaczonych dla mieszkańców Miasta i Gminy Górzno. </w:t>
      </w:r>
    </w:p>
    <w:p w14:paraId="60732235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color w:val="000000"/>
          <w:sz w:val="22"/>
          <w:szCs w:val="22"/>
        </w:rPr>
        <w:t xml:space="preserve">2) Realizacja zadań na rzecz osób starszych, niepełnosprawnych oraz integracji międzypokoleniowej. </w:t>
      </w:r>
    </w:p>
    <w:p w14:paraId="3BF4435D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3) Wspieranie działalności grup integracyjno-społecznych i kulturalnych w tym grup nieformalnych np. chórów, grup teatralnych, kół gospodyń wiejskich itp.</w:t>
      </w:r>
    </w:p>
    <w:p w14:paraId="24C92725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4) Wsparcie działań związanych z ekonomią społeczną w miarę potrzeb i możliwości Samorządu Gminy</w:t>
      </w:r>
      <w:r>
        <w:rPr>
          <w:rFonts w:eastAsia="Calibri"/>
          <w:sz w:val="22"/>
          <w:szCs w:val="22"/>
        </w:rPr>
        <w:t>.</w:t>
      </w:r>
    </w:p>
    <w:p w14:paraId="53EF808B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b/>
          <w:color w:val="000000"/>
          <w:sz w:val="22"/>
          <w:szCs w:val="22"/>
        </w:rPr>
        <w:t xml:space="preserve">II. </w:t>
      </w:r>
      <w:r w:rsidRPr="001C5423">
        <w:rPr>
          <w:rFonts w:eastAsia="Calibri"/>
          <w:b/>
          <w:bCs/>
          <w:color w:val="000000"/>
          <w:sz w:val="22"/>
          <w:szCs w:val="22"/>
        </w:rPr>
        <w:t>Ochroną i promocją zdrowia</w:t>
      </w:r>
      <w:r>
        <w:rPr>
          <w:rFonts w:eastAsia="Calibri"/>
          <w:b/>
          <w:bCs/>
          <w:color w:val="000000"/>
          <w:sz w:val="22"/>
          <w:szCs w:val="22"/>
        </w:rPr>
        <w:t>.</w:t>
      </w:r>
      <w:r w:rsidRPr="001C5423">
        <w:rPr>
          <w:rFonts w:eastAsia="Calibri"/>
          <w:b/>
          <w:bCs/>
          <w:color w:val="000000"/>
          <w:sz w:val="22"/>
          <w:szCs w:val="22"/>
        </w:rPr>
        <w:t xml:space="preserve"> </w:t>
      </w:r>
    </w:p>
    <w:p w14:paraId="262346FD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color w:val="000000"/>
          <w:sz w:val="22"/>
          <w:szCs w:val="22"/>
        </w:rPr>
        <w:t>1) Prowadzenie profilaktyki prozdrowotnej poprzez organizację festynów, szkoleń i konferencji.</w:t>
      </w:r>
    </w:p>
    <w:p w14:paraId="3267205E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color w:val="000000"/>
          <w:sz w:val="22"/>
          <w:szCs w:val="22"/>
        </w:rPr>
        <w:t>2) Prowadzenie szkoleń zdrowego żywienia i warsztatów kulinarnych promujących tradycyjną i ekologiczną żywność przede wszystkim z terenu gminy</w:t>
      </w:r>
      <w:r>
        <w:rPr>
          <w:rFonts w:eastAsia="Calibri"/>
          <w:color w:val="000000"/>
          <w:sz w:val="22"/>
          <w:szCs w:val="22"/>
        </w:rPr>
        <w:t>.</w:t>
      </w:r>
    </w:p>
    <w:p w14:paraId="3951826D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 xml:space="preserve">3) </w:t>
      </w:r>
      <w:r w:rsidRPr="001C5423">
        <w:rPr>
          <w:sz w:val="22"/>
          <w:szCs w:val="22"/>
        </w:rPr>
        <w:t>Profilaktyczna działalność informacyjna i edukacyjno-kulturalna w zakresie rozwiązywania problemów alkoholowych i przeciwdziałania narkomanii w szczególności dla dzieci i młodzieży</w:t>
      </w:r>
      <w:r w:rsidRPr="001C5423">
        <w:rPr>
          <w:rFonts w:eastAsia="Calibri"/>
          <w:sz w:val="22"/>
          <w:szCs w:val="22"/>
        </w:rPr>
        <w:t xml:space="preserve"> z terenu Miasta i Gminy Górzno.</w:t>
      </w:r>
    </w:p>
    <w:p w14:paraId="070565FE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 xml:space="preserve">4) </w:t>
      </w:r>
      <w:r w:rsidRPr="001C5423">
        <w:rPr>
          <w:sz w:val="22"/>
          <w:szCs w:val="22"/>
        </w:rPr>
        <w:t>Świadczenie porad w obszarze problemów uzależnień i przemocy domowej</w:t>
      </w:r>
      <w:r>
        <w:rPr>
          <w:sz w:val="22"/>
          <w:szCs w:val="22"/>
        </w:rPr>
        <w:t>.</w:t>
      </w:r>
    </w:p>
    <w:p w14:paraId="7526854E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b/>
          <w:color w:val="000000"/>
          <w:sz w:val="22"/>
          <w:szCs w:val="22"/>
        </w:rPr>
      </w:pPr>
      <w:r w:rsidRPr="001C5423">
        <w:rPr>
          <w:rFonts w:eastAsia="Calibri"/>
          <w:b/>
          <w:color w:val="000000"/>
          <w:sz w:val="22"/>
          <w:szCs w:val="22"/>
        </w:rPr>
        <w:t xml:space="preserve">III. </w:t>
      </w:r>
      <w:r w:rsidRPr="001C5423">
        <w:rPr>
          <w:rFonts w:eastAsia="Calibri"/>
          <w:b/>
          <w:bCs/>
          <w:color w:val="000000"/>
          <w:sz w:val="22"/>
          <w:szCs w:val="22"/>
        </w:rPr>
        <w:t>Organizacją wypoczynku dla dzieci i młodzieży, zgodnie z programem profilaktyki i rozwiązywania problemów alkoholowych</w:t>
      </w:r>
      <w:r w:rsidRPr="001C5423">
        <w:rPr>
          <w:rFonts w:eastAsia="Calibri"/>
          <w:b/>
          <w:color w:val="FF0000"/>
          <w:sz w:val="22"/>
          <w:szCs w:val="22"/>
        </w:rPr>
        <w:t xml:space="preserve"> </w:t>
      </w:r>
      <w:r w:rsidRPr="001C5423">
        <w:rPr>
          <w:rFonts w:eastAsia="Calibri"/>
          <w:b/>
          <w:sz w:val="22"/>
          <w:szCs w:val="22"/>
        </w:rPr>
        <w:t>z terenu Miasta i Gminy Górzno</w:t>
      </w:r>
      <w:r>
        <w:rPr>
          <w:rFonts w:eastAsia="Calibri"/>
          <w:b/>
          <w:sz w:val="22"/>
          <w:szCs w:val="22"/>
        </w:rPr>
        <w:t>.</w:t>
      </w:r>
    </w:p>
    <w:p w14:paraId="61D4FED7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color w:val="000000"/>
          <w:sz w:val="22"/>
          <w:szCs w:val="22"/>
        </w:rPr>
        <w:t xml:space="preserve">1) Warunkiem przyznania środków jest opracowanie programu profilaktycznego do realizacji podczas organizacji wypoczynku. </w:t>
      </w:r>
    </w:p>
    <w:p w14:paraId="43416189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2) Odbiorcą działań są dzieci i młodzież z rodzin zagrożonych wykluczeniem społecznym z powodu alkoholizmu.</w:t>
      </w:r>
    </w:p>
    <w:p w14:paraId="3E47A008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szCs w:val="22"/>
        </w:rPr>
      </w:pPr>
      <w:r w:rsidRPr="001C5423">
        <w:rPr>
          <w:rFonts w:eastAsia="Calibri"/>
          <w:b/>
          <w:szCs w:val="22"/>
        </w:rPr>
        <w:t xml:space="preserve">IV. </w:t>
      </w:r>
      <w:r w:rsidRPr="001C5423">
        <w:rPr>
          <w:rFonts w:eastAsia="Calibri"/>
          <w:b/>
          <w:bCs/>
          <w:color w:val="000000"/>
          <w:szCs w:val="22"/>
        </w:rPr>
        <w:t xml:space="preserve">Upowszechnianiem sportu i </w:t>
      </w:r>
      <w:r w:rsidRPr="001C5423">
        <w:rPr>
          <w:b/>
          <w:szCs w:val="22"/>
        </w:rPr>
        <w:t>turystyki w Mieście i Gminie Górzno</w:t>
      </w:r>
      <w:r>
        <w:rPr>
          <w:b/>
          <w:szCs w:val="22"/>
        </w:rPr>
        <w:t>.</w:t>
      </w:r>
    </w:p>
    <w:p w14:paraId="5CD335E3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color w:val="000000"/>
          <w:sz w:val="22"/>
          <w:szCs w:val="22"/>
        </w:rPr>
        <w:t>1) Wspieranie działalności klubów sportowych i innych organizacji realizujących zadania na rzecz rozwoju sportu</w:t>
      </w:r>
      <w:r>
        <w:rPr>
          <w:rFonts w:eastAsia="Calibri"/>
          <w:color w:val="000000"/>
          <w:sz w:val="22"/>
          <w:szCs w:val="22"/>
        </w:rPr>
        <w:t>.</w:t>
      </w:r>
      <w:r w:rsidRPr="001C5423">
        <w:rPr>
          <w:rFonts w:eastAsia="Calibri"/>
          <w:color w:val="000000"/>
          <w:sz w:val="22"/>
          <w:szCs w:val="22"/>
        </w:rPr>
        <w:t xml:space="preserve"> </w:t>
      </w:r>
    </w:p>
    <w:p w14:paraId="2DC71D48" w14:textId="77777777" w:rsidR="00B22696" w:rsidRPr="001C5423" w:rsidRDefault="00B22696" w:rsidP="00B22696">
      <w:pPr>
        <w:pStyle w:val="Akapitzlist"/>
        <w:ind w:left="0"/>
        <w:jc w:val="both"/>
        <w:rPr>
          <w:sz w:val="22"/>
          <w:szCs w:val="22"/>
        </w:rPr>
      </w:pPr>
      <w:r w:rsidRPr="001C5423">
        <w:rPr>
          <w:sz w:val="22"/>
          <w:szCs w:val="22"/>
        </w:rPr>
        <w:t>2) Rozwój sportu masowego dzieci i młodzieży</w:t>
      </w:r>
      <w:r>
        <w:rPr>
          <w:sz w:val="22"/>
          <w:szCs w:val="22"/>
        </w:rPr>
        <w:t>.</w:t>
      </w:r>
    </w:p>
    <w:p w14:paraId="4ABB2880" w14:textId="77777777" w:rsidR="00B22696" w:rsidRPr="001C5423" w:rsidRDefault="00B22696" w:rsidP="00B22696">
      <w:pPr>
        <w:pStyle w:val="Akapitzlist"/>
        <w:ind w:left="0"/>
        <w:jc w:val="both"/>
        <w:rPr>
          <w:sz w:val="22"/>
          <w:szCs w:val="22"/>
        </w:rPr>
      </w:pPr>
      <w:r w:rsidRPr="001C5423">
        <w:rPr>
          <w:sz w:val="22"/>
          <w:szCs w:val="22"/>
        </w:rPr>
        <w:t>3) Organizacja imprez sportowych o charakterze lokalnym, wojewódzkim, krajowym</w:t>
      </w:r>
      <w:r>
        <w:rPr>
          <w:sz w:val="22"/>
          <w:szCs w:val="22"/>
        </w:rPr>
        <w:t>.</w:t>
      </w:r>
    </w:p>
    <w:p w14:paraId="090D8C12" w14:textId="77777777" w:rsidR="00B22696" w:rsidRPr="001C5423" w:rsidRDefault="00B22696" w:rsidP="00B22696">
      <w:pPr>
        <w:pStyle w:val="Akapitzlist"/>
        <w:ind w:left="0"/>
        <w:jc w:val="both"/>
        <w:rPr>
          <w:sz w:val="22"/>
          <w:szCs w:val="22"/>
        </w:rPr>
      </w:pPr>
      <w:r w:rsidRPr="001C5423">
        <w:rPr>
          <w:sz w:val="22"/>
          <w:szCs w:val="22"/>
        </w:rPr>
        <w:t>4)</w:t>
      </w:r>
      <w:r w:rsidRPr="0029010A">
        <w:rPr>
          <w:sz w:val="16"/>
          <w:szCs w:val="16"/>
        </w:rPr>
        <w:t xml:space="preserve"> </w:t>
      </w:r>
      <w:r w:rsidRPr="001C5423">
        <w:rPr>
          <w:sz w:val="22"/>
          <w:szCs w:val="22"/>
        </w:rPr>
        <w:t>Organizacja imprez i publikacja wydawnictw promujących walory turystyczno-krajobrazowe Miasta i Gminy Górzno</w:t>
      </w:r>
      <w:r>
        <w:rPr>
          <w:sz w:val="22"/>
          <w:szCs w:val="22"/>
        </w:rPr>
        <w:t>.</w:t>
      </w:r>
    </w:p>
    <w:p w14:paraId="67C352A6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Cs w:val="22"/>
        </w:rPr>
      </w:pPr>
      <w:r w:rsidRPr="001C5423">
        <w:rPr>
          <w:rFonts w:eastAsia="Calibri"/>
          <w:b/>
          <w:bCs/>
          <w:color w:val="000000"/>
          <w:szCs w:val="22"/>
        </w:rPr>
        <w:t>V. Organizacją czasu wolnego dzieci i młodzieży z terenu Miasta i Gminy Górzno</w:t>
      </w:r>
      <w:r>
        <w:rPr>
          <w:rFonts w:eastAsia="Calibri"/>
          <w:b/>
          <w:bCs/>
          <w:color w:val="000000"/>
          <w:szCs w:val="22"/>
        </w:rPr>
        <w:t>.</w:t>
      </w:r>
    </w:p>
    <w:p w14:paraId="4B46886A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Cs w:val="22"/>
        </w:rPr>
      </w:pPr>
      <w:r w:rsidRPr="001C5423">
        <w:rPr>
          <w:rFonts w:eastAsia="Calibri"/>
          <w:bCs/>
          <w:color w:val="000000"/>
          <w:szCs w:val="22"/>
        </w:rPr>
        <w:t>1) Organizacja wypoczynku dla dzieci i młodzieży</w:t>
      </w:r>
      <w:r>
        <w:rPr>
          <w:rFonts w:eastAsia="Calibri"/>
          <w:bCs/>
          <w:color w:val="000000"/>
          <w:szCs w:val="22"/>
        </w:rPr>
        <w:t>.</w:t>
      </w:r>
    </w:p>
    <w:p w14:paraId="6BEC29BD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Cs/>
          <w:szCs w:val="22"/>
        </w:rPr>
      </w:pPr>
      <w:r w:rsidRPr="001C5423">
        <w:rPr>
          <w:rFonts w:eastAsia="Calibri"/>
          <w:bCs/>
          <w:color w:val="000000"/>
          <w:szCs w:val="22"/>
        </w:rPr>
        <w:t xml:space="preserve">2) </w:t>
      </w:r>
      <w:r w:rsidRPr="001C5423">
        <w:rPr>
          <w:rFonts w:eastAsia="Calibri"/>
          <w:bCs/>
          <w:szCs w:val="22"/>
        </w:rPr>
        <w:t>Organizacja wszelkiego rodzaju kursów, warsztatów, zajęć pozaszkolnych dla dzieci i młodzieży</w:t>
      </w:r>
      <w:r>
        <w:rPr>
          <w:rFonts w:eastAsia="Calibri"/>
          <w:bCs/>
          <w:szCs w:val="22"/>
        </w:rPr>
        <w:t>.</w:t>
      </w:r>
    </w:p>
    <w:p w14:paraId="5E0A32B1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Cs/>
          <w:szCs w:val="22"/>
        </w:rPr>
      </w:pPr>
      <w:r w:rsidRPr="001C5423">
        <w:rPr>
          <w:rFonts w:eastAsia="Calibri"/>
          <w:bCs/>
          <w:szCs w:val="22"/>
        </w:rPr>
        <w:t>3) Organizacja zajęć rekreacyjno-kulturalnych</w:t>
      </w:r>
      <w:r>
        <w:rPr>
          <w:rFonts w:eastAsia="Calibri"/>
          <w:bCs/>
          <w:szCs w:val="22"/>
        </w:rPr>
        <w:t>.</w:t>
      </w:r>
    </w:p>
    <w:p w14:paraId="48479408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Cs w:val="22"/>
        </w:rPr>
      </w:pPr>
      <w:r w:rsidRPr="001C5423">
        <w:rPr>
          <w:rFonts w:eastAsia="Calibri"/>
          <w:bCs/>
          <w:color w:val="000000"/>
          <w:szCs w:val="22"/>
        </w:rPr>
        <w:t>4) Organizacja zajęć sportowych, strzeleckich, integracyjnych</w:t>
      </w:r>
      <w:r>
        <w:rPr>
          <w:rFonts w:eastAsia="Calibri"/>
          <w:bCs/>
          <w:color w:val="000000"/>
          <w:szCs w:val="22"/>
        </w:rPr>
        <w:t>.</w:t>
      </w:r>
    </w:p>
    <w:p w14:paraId="7D06C7AD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Cs w:val="22"/>
        </w:rPr>
      </w:pPr>
      <w:r w:rsidRPr="001C5423">
        <w:rPr>
          <w:rFonts w:eastAsia="Calibri"/>
          <w:b/>
          <w:bCs/>
          <w:color w:val="000000"/>
          <w:szCs w:val="22"/>
        </w:rPr>
        <w:t>VI.</w:t>
      </w:r>
      <w:r w:rsidRPr="001C5423">
        <w:rPr>
          <w:rFonts w:eastAsia="Calibri"/>
          <w:bCs/>
          <w:color w:val="000000"/>
          <w:szCs w:val="22"/>
        </w:rPr>
        <w:t xml:space="preserve"> </w:t>
      </w:r>
      <w:r w:rsidRPr="001C5423">
        <w:rPr>
          <w:rFonts w:eastAsia="Calibri"/>
          <w:b/>
          <w:bCs/>
          <w:color w:val="000000"/>
          <w:szCs w:val="22"/>
        </w:rPr>
        <w:t>Wsparcie działalności organizacji pozarządowych</w:t>
      </w:r>
      <w:r>
        <w:rPr>
          <w:rFonts w:eastAsia="Calibri"/>
          <w:b/>
          <w:bCs/>
          <w:color w:val="000000"/>
          <w:szCs w:val="22"/>
        </w:rPr>
        <w:t>.</w:t>
      </w:r>
    </w:p>
    <w:p w14:paraId="082730B6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1) Pomoc w organizacji szkoleń dla organizacji pozarządowych</w:t>
      </w:r>
      <w:r>
        <w:rPr>
          <w:rFonts w:eastAsia="Calibri"/>
          <w:sz w:val="22"/>
          <w:szCs w:val="22"/>
        </w:rPr>
        <w:t>.</w:t>
      </w:r>
    </w:p>
    <w:p w14:paraId="62846924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2) Udostępnianie pomieszczeń na spotkania, szkolenia dla organizacji pozarządowych</w:t>
      </w:r>
      <w:r>
        <w:rPr>
          <w:rFonts w:eastAsia="Calibri"/>
          <w:sz w:val="22"/>
          <w:szCs w:val="22"/>
        </w:rPr>
        <w:t>.</w:t>
      </w:r>
    </w:p>
    <w:p w14:paraId="0CC27EAC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3) Dofinansowanie wkładu własnego organizacji, w przypadku uzyskania dotacji ze źródeł zewnętrznych (spoza samorządu lokalnego)</w:t>
      </w:r>
      <w:r>
        <w:rPr>
          <w:rFonts w:eastAsia="Calibri"/>
          <w:sz w:val="22"/>
          <w:szCs w:val="22"/>
        </w:rPr>
        <w:t>.</w:t>
      </w:r>
      <w:r w:rsidRPr="001C5423">
        <w:rPr>
          <w:rFonts w:eastAsia="Calibri"/>
          <w:sz w:val="22"/>
          <w:szCs w:val="22"/>
        </w:rPr>
        <w:t xml:space="preserve"> </w:t>
      </w:r>
    </w:p>
    <w:p w14:paraId="1C8231E0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b/>
          <w:sz w:val="22"/>
          <w:szCs w:val="22"/>
        </w:rPr>
      </w:pPr>
      <w:r w:rsidRPr="001C5423">
        <w:rPr>
          <w:rFonts w:eastAsia="Calibri"/>
          <w:b/>
          <w:sz w:val="22"/>
          <w:szCs w:val="22"/>
        </w:rPr>
        <w:lastRenderedPageBreak/>
        <w:t>VII</w:t>
      </w:r>
      <w:r w:rsidRPr="00DC42B4">
        <w:rPr>
          <w:rFonts w:eastAsia="Calibri"/>
          <w:sz w:val="22"/>
          <w:szCs w:val="22"/>
        </w:rPr>
        <w:t xml:space="preserve">. </w:t>
      </w:r>
      <w:r w:rsidRPr="001C5423">
        <w:rPr>
          <w:rFonts w:eastAsia="Calibri"/>
          <w:b/>
          <w:sz w:val="22"/>
          <w:szCs w:val="22"/>
        </w:rPr>
        <w:t>Pielęgnowanie, upamiętnianie, propagowanie wśród mieszkańców Miasta i Gminy Górzno lokalnej historii i tradycji</w:t>
      </w:r>
      <w:r>
        <w:rPr>
          <w:rFonts w:eastAsia="Calibri"/>
          <w:b/>
          <w:sz w:val="22"/>
          <w:szCs w:val="22"/>
        </w:rPr>
        <w:t>.</w:t>
      </w:r>
    </w:p>
    <w:p w14:paraId="49C02A5A" w14:textId="16555A8E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1) Upamiętnianie lokalnych wydarzeń historycznych poprzez między innymi fundowanie tablic pamiątkowych</w:t>
      </w:r>
      <w:r w:rsidR="006C48B0">
        <w:rPr>
          <w:rFonts w:eastAsia="Calibri"/>
          <w:sz w:val="22"/>
          <w:szCs w:val="22"/>
        </w:rPr>
        <w:t>, publikacji historii gminnej i okolic.</w:t>
      </w:r>
    </w:p>
    <w:p w14:paraId="6C259F93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2) Pielęgnowanie pamięci o miejscach historycznych poprzez między innymi wytyczanie ścieżek dydaktyczno-historycznych</w:t>
      </w:r>
      <w:r>
        <w:rPr>
          <w:rFonts w:eastAsia="Calibri"/>
          <w:sz w:val="22"/>
          <w:szCs w:val="22"/>
        </w:rPr>
        <w:t>.</w:t>
      </w:r>
    </w:p>
    <w:p w14:paraId="7A67C548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b/>
          <w:sz w:val="22"/>
          <w:szCs w:val="22"/>
        </w:rPr>
      </w:pPr>
      <w:r w:rsidRPr="001C5423">
        <w:rPr>
          <w:rFonts w:eastAsia="Calibri"/>
          <w:b/>
          <w:sz w:val="22"/>
          <w:szCs w:val="22"/>
        </w:rPr>
        <w:t>VIII. Promocja Miasta i Gminy Górzno</w:t>
      </w:r>
      <w:r>
        <w:rPr>
          <w:rFonts w:eastAsia="Calibri"/>
          <w:b/>
          <w:sz w:val="22"/>
          <w:szCs w:val="22"/>
        </w:rPr>
        <w:t>.</w:t>
      </w:r>
    </w:p>
    <w:p w14:paraId="7A085729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1) Współtworzenie materiałów promocyjnych – gadżetów</w:t>
      </w:r>
      <w:r>
        <w:rPr>
          <w:rFonts w:eastAsia="Calibri"/>
          <w:sz w:val="22"/>
          <w:szCs w:val="22"/>
        </w:rPr>
        <w:t>.</w:t>
      </w:r>
    </w:p>
    <w:p w14:paraId="2D04B16A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2) Tworzenie wystaw tematycznych promujących region oraz Miasto i Gminę Górzno</w:t>
      </w:r>
      <w:r>
        <w:rPr>
          <w:rFonts w:eastAsia="Calibri"/>
          <w:sz w:val="22"/>
          <w:szCs w:val="22"/>
        </w:rPr>
        <w:t>.</w:t>
      </w:r>
    </w:p>
    <w:p w14:paraId="2816EA2E" w14:textId="77777777"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 xml:space="preserve">3) Organizowanie oraz współorganizowanie imprez kulturalnych promujących Miasto i Gminę Górzno. </w:t>
      </w:r>
    </w:p>
    <w:p w14:paraId="1222A2CE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5. Formy współpracy</w:t>
      </w:r>
      <w:r>
        <w:rPr>
          <w:b/>
          <w:bCs/>
          <w:szCs w:val="22"/>
          <w:lang w:eastAsia="en-US"/>
        </w:rPr>
        <w:t>.</w:t>
      </w:r>
    </w:p>
    <w:p w14:paraId="55CC863C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7</w:t>
      </w:r>
    </w:p>
    <w:p w14:paraId="22469DFD" w14:textId="11EACE7F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 xml:space="preserve">Miasto i Gmina Górzno realizuje zadania publiczne </w:t>
      </w:r>
      <w:r w:rsidR="00DF4ACD">
        <w:rPr>
          <w:szCs w:val="22"/>
          <w:lang w:eastAsia="en-US"/>
        </w:rPr>
        <w:t>z</w:t>
      </w:r>
      <w:r w:rsidRPr="001C5423">
        <w:rPr>
          <w:szCs w:val="22"/>
          <w:lang w:eastAsia="en-US"/>
        </w:rPr>
        <w:t xml:space="preserve"> współpracy z organizacjami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pozarządowymi Współpraca ta może odbywać się w formach:</w:t>
      </w:r>
    </w:p>
    <w:p w14:paraId="0A27C5D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 zlecania organizacjom pozarządowym oraz podmiotom wymienionym w art. 3 ust. 3 realizacji zadań publicznych na zasadach określonych w ustawie</w:t>
      </w:r>
      <w:r>
        <w:rPr>
          <w:szCs w:val="22"/>
          <w:lang w:eastAsia="en-US"/>
        </w:rPr>
        <w:t>,</w:t>
      </w:r>
    </w:p>
    <w:p w14:paraId="32DE3F52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wzajemnego informowania się o planowanych kierunkach działalności</w:t>
      </w:r>
      <w:r>
        <w:rPr>
          <w:szCs w:val="22"/>
          <w:lang w:eastAsia="en-US"/>
        </w:rPr>
        <w:t>,</w:t>
      </w:r>
    </w:p>
    <w:p w14:paraId="133001B0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3. konsultowania z organizacjami pozarządowymi oraz podmiotami wymienionymi w art. 3 ust. 3 projektów aktów normatywnych w dziedzinach dotyczących działalności statutowej tych organizacji</w:t>
      </w:r>
      <w:r>
        <w:rPr>
          <w:szCs w:val="22"/>
          <w:lang w:eastAsia="en-US"/>
        </w:rPr>
        <w:t>,</w:t>
      </w:r>
    </w:p>
    <w:p w14:paraId="33BD68B2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4. konsultowania projektów aktów normatywnych dotyczących sfery zadań publicznych, o której mowa w art. 4, z radami działalności pożytku publicznego, w przypadku ich utworzenia przez właściwe jednostki samorządu terytorialnego</w:t>
      </w:r>
      <w:r>
        <w:rPr>
          <w:szCs w:val="22"/>
          <w:lang w:eastAsia="en-US"/>
        </w:rPr>
        <w:t>,</w:t>
      </w:r>
    </w:p>
    <w:p w14:paraId="04665181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5. tworzenia wspólnych zespołów o charakterze doradczym i inicjatywnym, złożonych z przedstawicieli organizacji pozarządowych, podmiotów wymienionych w art. 3 ust. 3 oraz przedstawicieli właściwych organów administracji publicznej</w:t>
      </w:r>
      <w:r>
        <w:rPr>
          <w:szCs w:val="22"/>
          <w:lang w:eastAsia="en-US"/>
        </w:rPr>
        <w:t>,</w:t>
      </w:r>
    </w:p>
    <w:p w14:paraId="6451775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6. umowy o wykonanie inicjatywy lokalnej na zasadach określonych w ustawie</w:t>
      </w:r>
      <w:r>
        <w:rPr>
          <w:szCs w:val="22"/>
          <w:lang w:eastAsia="en-US"/>
        </w:rPr>
        <w:t>,</w:t>
      </w:r>
    </w:p>
    <w:p w14:paraId="245CF8CA" w14:textId="77777777" w:rsidR="00B22696" w:rsidRPr="00DF4ACD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bCs/>
          <w:szCs w:val="22"/>
          <w:lang w:eastAsia="en-US"/>
        </w:rPr>
        <w:t>7.</w:t>
      </w:r>
      <w:r w:rsidRPr="001C5423">
        <w:rPr>
          <w:b/>
          <w:bCs/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 xml:space="preserve">umów partnerstwa określonych w ustawie z dnia </w:t>
      </w:r>
      <w:r>
        <w:rPr>
          <w:szCs w:val="22"/>
          <w:lang w:eastAsia="en-US"/>
        </w:rPr>
        <w:t>15</w:t>
      </w:r>
      <w:r w:rsidRPr="001C5423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lipca</w:t>
      </w:r>
      <w:r w:rsidRPr="001C5423">
        <w:rPr>
          <w:szCs w:val="22"/>
          <w:lang w:eastAsia="en-US"/>
        </w:rPr>
        <w:t xml:space="preserve"> 20</w:t>
      </w:r>
      <w:r>
        <w:rPr>
          <w:szCs w:val="22"/>
          <w:lang w:eastAsia="en-US"/>
        </w:rPr>
        <w:t>20</w:t>
      </w:r>
      <w:r w:rsidRPr="001C5423">
        <w:rPr>
          <w:szCs w:val="22"/>
          <w:lang w:eastAsia="en-US"/>
        </w:rPr>
        <w:t xml:space="preserve"> r. o zasadach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 xml:space="preserve">prowadzenia polityki rozwoju </w:t>
      </w:r>
      <w:hyperlink r:id="rId10" w:history="1">
        <w:r w:rsidRPr="00DF4ACD">
          <w:rPr>
            <w:rStyle w:val="Hipercze"/>
            <w:color w:val="auto"/>
            <w:szCs w:val="22"/>
            <w:u w:val="none"/>
          </w:rPr>
          <w:t>(Dz. U. z 2020 r. poz. 1378)</w:t>
        </w:r>
      </w:hyperlink>
      <w:r w:rsidRPr="00DF4ACD">
        <w:rPr>
          <w:szCs w:val="22"/>
        </w:rPr>
        <w:t>.</w:t>
      </w:r>
    </w:p>
    <w:p w14:paraId="1DC1143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6. Okres realizacji programu</w:t>
      </w:r>
      <w:r>
        <w:rPr>
          <w:b/>
          <w:bCs/>
          <w:szCs w:val="22"/>
          <w:lang w:eastAsia="en-US"/>
        </w:rPr>
        <w:t>.</w:t>
      </w:r>
    </w:p>
    <w:p w14:paraId="1331F3C7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8</w:t>
      </w:r>
    </w:p>
    <w:p w14:paraId="7E61D2AF" w14:textId="16536C66" w:rsidR="00B22696" w:rsidRDefault="00B22696" w:rsidP="00B226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P</w:t>
      </w:r>
      <w:r w:rsidRPr="001C5423">
        <w:rPr>
          <w:szCs w:val="22"/>
          <w:lang w:eastAsia="en-US"/>
        </w:rPr>
        <w:t>rogram będzie realizowany w okresie od 1 stycznia 202</w:t>
      </w:r>
      <w:r w:rsidR="007A1694">
        <w:rPr>
          <w:szCs w:val="22"/>
          <w:lang w:eastAsia="en-US"/>
        </w:rPr>
        <w:t>2</w:t>
      </w:r>
      <w:r w:rsidRPr="001C5423">
        <w:rPr>
          <w:szCs w:val="22"/>
          <w:lang w:eastAsia="en-US"/>
        </w:rPr>
        <w:t xml:space="preserve"> r. do 31 grudnia 20</w:t>
      </w:r>
      <w:r>
        <w:rPr>
          <w:szCs w:val="22"/>
          <w:lang w:eastAsia="en-US"/>
        </w:rPr>
        <w:t>2</w:t>
      </w:r>
      <w:r w:rsidR="007A1694">
        <w:rPr>
          <w:szCs w:val="22"/>
          <w:lang w:eastAsia="en-US"/>
        </w:rPr>
        <w:t xml:space="preserve">2 </w:t>
      </w:r>
      <w:r w:rsidRPr="001C5423">
        <w:rPr>
          <w:szCs w:val="22"/>
          <w:lang w:eastAsia="en-US"/>
        </w:rPr>
        <w:t>roku.</w:t>
      </w:r>
    </w:p>
    <w:p w14:paraId="09DC8906" w14:textId="4F961811" w:rsidR="00B22696" w:rsidRPr="001C5423" w:rsidRDefault="00B22696" w:rsidP="00B226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Terminy realizacji poszczególnych zadań określone zostaną w warunkach otwartych konkursów ofert na realizację zadań publicznych na 202</w:t>
      </w:r>
      <w:r w:rsidR="007A1694">
        <w:rPr>
          <w:szCs w:val="22"/>
          <w:lang w:eastAsia="en-US"/>
        </w:rPr>
        <w:t>2</w:t>
      </w:r>
      <w:r>
        <w:rPr>
          <w:szCs w:val="22"/>
          <w:lang w:eastAsia="en-US"/>
        </w:rPr>
        <w:t xml:space="preserve"> r. </w:t>
      </w:r>
    </w:p>
    <w:p w14:paraId="6C8171F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7. Sposób realizacji programu</w:t>
      </w:r>
      <w:r>
        <w:rPr>
          <w:b/>
          <w:bCs/>
          <w:szCs w:val="22"/>
          <w:lang w:eastAsia="en-US"/>
        </w:rPr>
        <w:t>.</w:t>
      </w:r>
    </w:p>
    <w:p w14:paraId="3CFEC356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9</w:t>
      </w:r>
    </w:p>
    <w:p w14:paraId="14989E93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 Podmiotami uczestniczącymi w realizacji programu są:</w:t>
      </w:r>
    </w:p>
    <w:p w14:paraId="5A213B0E" w14:textId="4AA2516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1) Rada Miejska w Górznie – w zakresie wytyczania polityki społecznej i finansowej</w:t>
      </w:r>
      <w:r w:rsidR="00DF4ACD"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gminy,</w:t>
      </w:r>
    </w:p>
    <w:p w14:paraId="47E36466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2) Burmistrz Miasta i Gminy Górzno – w zakresie realizacji założeń powyższej polityki, przyznawania dotacji celowych i innych form pomocy</w:t>
      </w:r>
      <w:r>
        <w:rPr>
          <w:szCs w:val="22"/>
          <w:lang w:eastAsia="en-US"/>
        </w:rPr>
        <w:t>,</w:t>
      </w:r>
    </w:p>
    <w:p w14:paraId="798F6E80" w14:textId="40BAAA94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3)</w:t>
      </w:r>
      <w:r>
        <w:rPr>
          <w:szCs w:val="22"/>
          <w:lang w:eastAsia="en-US"/>
        </w:rPr>
        <w:t xml:space="preserve"> </w:t>
      </w:r>
      <w:r w:rsidR="00DF4ACD">
        <w:rPr>
          <w:szCs w:val="22"/>
          <w:lang w:eastAsia="en-US"/>
        </w:rPr>
        <w:t>wyznaczony pracownik</w:t>
      </w:r>
      <w:r w:rsidRPr="001C5423">
        <w:rPr>
          <w:szCs w:val="22"/>
          <w:lang w:eastAsia="en-US"/>
        </w:rPr>
        <w:t xml:space="preserve"> Burmistrza ds. współpracy z organizacjami Pozarządowymi gminy – w zakresie bieżącej współpracy z organizacjami pozarządowymi, która w szczególności polega na:</w:t>
      </w:r>
    </w:p>
    <w:p w14:paraId="0E8F0F5A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a) przygotowaniu i prowadzeniu konkursów ofert dla organizacji na realizację zadań finansowych ze środków gminy</w:t>
      </w:r>
      <w:r>
        <w:rPr>
          <w:szCs w:val="22"/>
          <w:lang w:eastAsia="en-US"/>
        </w:rPr>
        <w:t>,</w:t>
      </w:r>
    </w:p>
    <w:p w14:paraId="214CA413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b</w:t>
      </w:r>
      <w:r w:rsidRPr="001C5423">
        <w:rPr>
          <w:szCs w:val="22"/>
          <w:lang w:eastAsia="en-US"/>
        </w:rPr>
        <w:t>) podejmowaniu i prowadzeniu bieżącej współpracy z organizacjami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pozarządowymi statutowo prowadzącymi działalność pożytku publicznego</w:t>
      </w:r>
      <w:r>
        <w:rPr>
          <w:szCs w:val="22"/>
          <w:lang w:eastAsia="en-US"/>
        </w:rPr>
        <w:t>,</w:t>
      </w:r>
    </w:p>
    <w:p w14:paraId="143F1F1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c</w:t>
      </w:r>
      <w:r w:rsidRPr="001C5423">
        <w:rPr>
          <w:szCs w:val="22"/>
          <w:lang w:eastAsia="en-US"/>
        </w:rPr>
        <w:t>) udziale w spotkaniach i szkoleniach administracji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dotyczących współpracy z organizacjami.</w:t>
      </w:r>
    </w:p>
    <w:p w14:paraId="54991D1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Ze strony organizacji w realizacji postanowień programu uczestniczą wszystkie organizacje zainteresowane współpracą z gminą.</w:t>
      </w:r>
    </w:p>
    <w:p w14:paraId="10FE8DE5" w14:textId="77777777" w:rsidR="00B22696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8. Wysokość środków planowanych na realizację programu</w:t>
      </w:r>
      <w:r>
        <w:rPr>
          <w:b/>
          <w:bCs/>
          <w:szCs w:val="22"/>
          <w:lang w:eastAsia="en-US"/>
        </w:rPr>
        <w:t>.</w:t>
      </w:r>
    </w:p>
    <w:p w14:paraId="1096520D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</w:p>
    <w:p w14:paraId="71D6779D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10</w:t>
      </w:r>
    </w:p>
    <w:p w14:paraId="4BB7B965" w14:textId="6E7CA40F" w:rsidR="00B22696" w:rsidRDefault="00B22696" w:rsidP="00B2269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Wysokość środków finansowych planowanych na realizację zadań publicznych w 202</w:t>
      </w:r>
      <w:r w:rsidR="007A1694">
        <w:rPr>
          <w:szCs w:val="22"/>
          <w:lang w:eastAsia="en-US"/>
        </w:rPr>
        <w:t>2</w:t>
      </w:r>
      <w:r>
        <w:rPr>
          <w:szCs w:val="22"/>
          <w:lang w:eastAsia="en-US"/>
        </w:rPr>
        <w:t xml:space="preserve"> r. wynosi 18 000zł.</w:t>
      </w:r>
    </w:p>
    <w:p w14:paraId="62503F2A" w14:textId="77777777" w:rsidR="00B22696" w:rsidRPr="001C5423" w:rsidRDefault="00B22696" w:rsidP="00B2269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 xml:space="preserve">W uzasadnionych przypadkach wysokość środków może ulec zmianie w trakcie roku. </w:t>
      </w:r>
    </w:p>
    <w:p w14:paraId="3B94288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9. Sposób oceny realizacji programu</w:t>
      </w:r>
      <w:r>
        <w:rPr>
          <w:b/>
          <w:bCs/>
          <w:szCs w:val="22"/>
          <w:lang w:eastAsia="en-US"/>
        </w:rPr>
        <w:t>.</w:t>
      </w:r>
    </w:p>
    <w:p w14:paraId="3DE420C2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11</w:t>
      </w:r>
    </w:p>
    <w:p w14:paraId="73C97828" w14:textId="77777777"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 xml:space="preserve">1. </w:t>
      </w:r>
      <w:r>
        <w:rPr>
          <w:szCs w:val="22"/>
          <w:lang w:eastAsia="en-US"/>
        </w:rPr>
        <w:t>Realizacja programu będzie podlegała monitoringowi</w:t>
      </w:r>
      <w:r w:rsidRPr="001C5423">
        <w:rPr>
          <w:szCs w:val="22"/>
          <w:lang w:eastAsia="en-US"/>
        </w:rPr>
        <w:t>.</w:t>
      </w:r>
    </w:p>
    <w:p w14:paraId="131393E4" w14:textId="32D91D66"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2.</w:t>
      </w:r>
      <w:r w:rsidR="00DF4ACD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Wnioski i uwagi dotyczące realizacji Programu organizacje pozarządowe mogą zgłaszać</w:t>
      </w:r>
      <w:r w:rsidR="00DF4ACD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bezpośrednio </w:t>
      </w:r>
      <w:r w:rsidR="00DF4ACD">
        <w:rPr>
          <w:szCs w:val="22"/>
          <w:lang w:eastAsia="en-US"/>
        </w:rPr>
        <w:t xml:space="preserve">Burmistrzowi lub </w:t>
      </w:r>
      <w:r w:rsidR="0031375F">
        <w:rPr>
          <w:szCs w:val="22"/>
          <w:lang w:eastAsia="en-US"/>
        </w:rPr>
        <w:t>wyznaczon</w:t>
      </w:r>
      <w:r w:rsidR="00DF4ACD">
        <w:rPr>
          <w:szCs w:val="22"/>
          <w:lang w:eastAsia="en-US"/>
        </w:rPr>
        <w:t>emu</w:t>
      </w:r>
      <w:r w:rsidR="0031375F">
        <w:rPr>
          <w:szCs w:val="22"/>
          <w:lang w:eastAsia="en-US"/>
        </w:rPr>
        <w:t xml:space="preserve"> pracownikami</w:t>
      </w:r>
      <w:r>
        <w:rPr>
          <w:szCs w:val="22"/>
          <w:lang w:eastAsia="en-US"/>
        </w:rPr>
        <w:t xml:space="preserve"> ds. organizacji pozarządowych.</w:t>
      </w:r>
    </w:p>
    <w:p w14:paraId="711D40F5" w14:textId="3559464E"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3. Z realizacji programu sporządzone będzie sprawozdanie, które Burmistrz przedstawi Radzie </w:t>
      </w:r>
      <w:r w:rsidR="002B5F16">
        <w:rPr>
          <w:szCs w:val="22"/>
          <w:lang w:eastAsia="en-US"/>
        </w:rPr>
        <w:t>Gminy</w:t>
      </w:r>
      <w:r>
        <w:rPr>
          <w:szCs w:val="22"/>
          <w:lang w:eastAsia="en-US"/>
        </w:rPr>
        <w:t xml:space="preserve"> oraz opublikowane będzie w Biuletynie Informacji Publicznej Urzędu.</w:t>
      </w:r>
    </w:p>
    <w:p w14:paraId="0A51DA83" w14:textId="77777777"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4. Gmina w trakcie wykonywania zadań przez organizacje pozarządowe, jak również po ich zakończeniu sprawuje kontrolę prawidłowości wykonywania zadań.</w:t>
      </w:r>
    </w:p>
    <w:p w14:paraId="01388F76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5. Prawo do kontroli przysługuje upoważnionym pracownikom Urzędu, zarówno w siedzibach organizacji, jak i w miejscach realizacji zadań. Badaniu podlegać będą dokumenty, które mają znaczenie dla oceny prawidłowości realizacji zadania pod względem finansowych i merytorycznym.  </w:t>
      </w:r>
    </w:p>
    <w:p w14:paraId="71E45A5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10. Informacje o sposobie tworzenia programu oraz o przebiegu konsultacji</w:t>
      </w:r>
      <w:r>
        <w:rPr>
          <w:b/>
          <w:bCs/>
          <w:szCs w:val="22"/>
          <w:lang w:eastAsia="en-US"/>
        </w:rPr>
        <w:t>.</w:t>
      </w:r>
    </w:p>
    <w:p w14:paraId="606B79FA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12</w:t>
      </w:r>
    </w:p>
    <w:p w14:paraId="16334942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 Program współpracy z organizacjami pozarządowymi oraz innymi podmiotami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prowadzącymi działalność pożytku publicznego tworzony jest na bazie projektu, który jest konsultowany z organizacjami pozarządowymi i podmiotami wymienionymi w art. 3 ust. 3 ustawy o działalności pożytku publicznego i o wolontariacie funkcjonującymi na terenie Miasta i Gminy Górzno.</w:t>
      </w:r>
    </w:p>
    <w:p w14:paraId="488E2FDC" w14:textId="0902845A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Zasady konsultacji określa uchwała Nr XL/203/2010 Rady Gminy w Górznie z dnia 05 listopada 2010 r. w sprawie określenia szczegółowego sposobu konsultowania z</w:t>
      </w:r>
      <w:r>
        <w:rPr>
          <w:szCs w:val="22"/>
          <w:lang w:eastAsia="en-US"/>
        </w:rPr>
        <w:t xml:space="preserve"> </w:t>
      </w:r>
      <w:r w:rsidR="002B5F16">
        <w:rPr>
          <w:szCs w:val="22"/>
          <w:lang w:eastAsia="en-US"/>
        </w:rPr>
        <w:t>organizacjami</w:t>
      </w:r>
      <w:r w:rsidRPr="001C5423">
        <w:rPr>
          <w:szCs w:val="22"/>
          <w:lang w:eastAsia="en-US"/>
        </w:rPr>
        <w:t xml:space="preserve"> działalności pożytku publicznego i podmiotami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wymienionymi w art. 3 ust. 3 ustawy o działalności pożytku publicznego i o wolontariacie projektów aktów prawa miejscowego w dziedzinach dotyczących działalności statutowej tych organizacji.</w:t>
      </w:r>
    </w:p>
    <w:p w14:paraId="11CEDE52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11. Tryb powołania i zasady działania komisji konkursowych do opiniowania ofert w otwartych konkursach ofert.</w:t>
      </w:r>
    </w:p>
    <w:p w14:paraId="4833A9A2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13</w:t>
      </w:r>
    </w:p>
    <w:p w14:paraId="00FF8E63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 Oferty złożone przez organizacje w trybie otwartego konkursu ofert opiniuje specjalnie do tego powołana komisja konkursowa.</w:t>
      </w:r>
    </w:p>
    <w:p w14:paraId="670619F8" w14:textId="7CE40631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 xml:space="preserve">2. Komisję konkursową powołuje Burmistrz Miasta i Gminy </w:t>
      </w:r>
      <w:r w:rsidR="002B5F16">
        <w:rPr>
          <w:szCs w:val="22"/>
          <w:lang w:eastAsia="en-US"/>
        </w:rPr>
        <w:t xml:space="preserve">Górzno </w:t>
      </w:r>
      <w:r w:rsidRPr="001C5423">
        <w:rPr>
          <w:szCs w:val="22"/>
          <w:lang w:eastAsia="en-US"/>
        </w:rPr>
        <w:t>w drodze zarządzenia, ustalając jej skład osobowy i regulamin pracy.</w:t>
      </w:r>
    </w:p>
    <w:p w14:paraId="701F2D29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3. W skład komisji wchodzą:</w:t>
      </w:r>
    </w:p>
    <w:p w14:paraId="7714830A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a) przedstawiciele organu wykonawczego, tj. pracownicy urzędu,</w:t>
      </w:r>
    </w:p>
    <w:p w14:paraId="68F40E4B" w14:textId="29188494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b) osoby wskazane przez organizacje pozarządowe lub podmioty wymienione w art. 3 ust. 3 ustawy o działalności pożytku publicznego i wolontariacie</w:t>
      </w:r>
      <w:r w:rsidR="002B5F16">
        <w:rPr>
          <w:szCs w:val="22"/>
          <w:lang w:eastAsia="en-US"/>
        </w:rPr>
        <w:t>.</w:t>
      </w:r>
    </w:p>
    <w:p w14:paraId="75D5303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4. Komisja może działać bez udziału osób, o których mowa w ust. 3 b), jeżeli nie zostaną zgłoszone</w:t>
      </w:r>
      <w:r>
        <w:rPr>
          <w:szCs w:val="22"/>
          <w:lang w:eastAsia="en-US"/>
        </w:rPr>
        <w:t>.</w:t>
      </w:r>
    </w:p>
    <w:p w14:paraId="0EA8313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5. W pracach komisji mogą uczestniczyć, z głosem doradczym, osoby posiadające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specjalistyczną wiedzę w dziedzinie, obejmującej zakres zadań publicznych, których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konkurs dotyczy.</w:t>
      </w:r>
    </w:p>
    <w:p w14:paraId="6575908E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6. Komisja konkursowa działa w oparciu o właściwe ustawy oraz zasady: pomocniczości,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suwerenności stron, partnerstwa, efektywności, uczciwej konkurencji i jawności.</w:t>
      </w:r>
    </w:p>
    <w:p w14:paraId="6A37758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7. Pracami komisji konkursowej kieruje wyznaczony przez Burmistrza Przewodniczący Komisji, zwany dalej Przewodniczącym, odpowiedzialny w szczególności za:</w:t>
      </w:r>
    </w:p>
    <w:p w14:paraId="6CA54D27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1) przygotowanie prac Komisji,</w:t>
      </w:r>
    </w:p>
    <w:p w14:paraId="1C8DD472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2) przewodniczenie posiedzeniom Komisji,</w:t>
      </w:r>
    </w:p>
    <w:p w14:paraId="081BD5E3" w14:textId="69AB1151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 xml:space="preserve">3) sprawne realizowanie zadań </w:t>
      </w:r>
      <w:r w:rsidR="0092345C">
        <w:rPr>
          <w:szCs w:val="22"/>
          <w:lang w:eastAsia="en-US"/>
        </w:rPr>
        <w:t>K</w:t>
      </w:r>
      <w:r w:rsidRPr="001C5423">
        <w:rPr>
          <w:szCs w:val="22"/>
          <w:lang w:eastAsia="en-US"/>
        </w:rPr>
        <w:t>omisji</w:t>
      </w:r>
      <w:r w:rsidR="0092345C">
        <w:rPr>
          <w:szCs w:val="22"/>
          <w:lang w:eastAsia="en-US"/>
        </w:rPr>
        <w:t>.</w:t>
      </w:r>
    </w:p>
    <w:p w14:paraId="2EE908F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8. Komisja zobowiązana jest do sprawdzenia kompletności złożonych ofert i ich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poprawności pod względem formalnym oraz oceny merytorycznej ofert.</w:t>
      </w:r>
    </w:p>
    <w:p w14:paraId="3D0A62C5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9. Po zakończeniu prac komisji, sporządza się protokół, który podpisuje Przewodniczący oraz wszyscy członkowie Komisji biorący udział w jej pracach.</w:t>
      </w:r>
    </w:p>
    <w:p w14:paraId="527BF462" w14:textId="77777777"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 xml:space="preserve">10. </w:t>
      </w:r>
      <w:r>
        <w:rPr>
          <w:szCs w:val="22"/>
          <w:lang w:eastAsia="en-US"/>
        </w:rPr>
        <w:t>Ostateczną decyzję o przyznaniu środków i wysokości dotacji podejmuje Burmistrz, po zapoznaniu się z opinią komisji konkursowej.</w:t>
      </w:r>
    </w:p>
    <w:p w14:paraId="785B451D" w14:textId="77777777"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>11. Zlecenie organizacji pozarządowej realizacji zadania odbędzie się na podstawie zawartej z organizacją umowy na realizację tego zadania.</w:t>
      </w:r>
    </w:p>
    <w:p w14:paraId="607770DB" w14:textId="77777777"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12. Przyznane dotacji będzie miało miejsce wyłącznie w przypadku wniesienia przez organizację minimalnego wkładu własnego określonego w konkursie ofert.</w:t>
      </w:r>
    </w:p>
    <w:p w14:paraId="61315D32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13.  W przypadku, gdy organizacjom przyznana zostanie dotacja w wysokości niższej niż wnioskowana, koniecznie jest dokonanie uzgodnień, którego celem jest doprecyzowanie warunków i zakresu realizacji zadania. </w:t>
      </w:r>
    </w:p>
    <w:p w14:paraId="3DD126A0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14</w:t>
      </w:r>
    </w:p>
    <w:p w14:paraId="1BC38B57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 dokonaniu wyboru ofert, na stronie internetowej Biuletynu Informacji Publicznej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Urzędu oraz tablicy ogłoszeń Urzędu zostaje zamieszczony wykaz organizacji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pozarządowych, które przystąpiły do otwartego konkursu ofert ze wskazaniem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organizacji, którym przyznano dotację.</w:t>
      </w:r>
    </w:p>
    <w:p w14:paraId="37C53976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Wykaz, o którym mowa w ust. 1 zawiera w szczególności:</w:t>
      </w:r>
    </w:p>
    <w:p w14:paraId="243A27D4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1) określenie rodzaju zadań publicznych, których dotyczył otwarty konkurs ofert,</w:t>
      </w:r>
    </w:p>
    <w:p w14:paraId="6616C030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2) nazwę podmiotu ubiegającego się o finansowanie,</w:t>
      </w:r>
    </w:p>
    <w:p w14:paraId="11D7D8EB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3) tytuł zadania zgłoszonego w ofercie konkursowej,</w:t>
      </w:r>
    </w:p>
    <w:p w14:paraId="20A95CEE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4) wysokość całkowitych kosztów realizacji zgłoszonego zadania,</w:t>
      </w:r>
    </w:p>
    <w:p w14:paraId="1C5EDAB9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5) wysokość przyznanej dotacji.</w:t>
      </w:r>
    </w:p>
    <w:p w14:paraId="7DF9B0E3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Cs w:val="22"/>
        </w:rPr>
      </w:pPr>
      <w:r w:rsidRPr="001C5423">
        <w:rPr>
          <w:rFonts w:eastAsia="Calibri"/>
          <w:b/>
          <w:color w:val="000000"/>
          <w:szCs w:val="22"/>
        </w:rPr>
        <w:t>Rozdział 12. Postanowienia końcowe.</w:t>
      </w:r>
    </w:p>
    <w:p w14:paraId="6F03F1D1" w14:textId="77777777"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15</w:t>
      </w:r>
    </w:p>
    <w:p w14:paraId="0560DAC9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Cs w:val="22"/>
        </w:rPr>
      </w:pPr>
      <w:r w:rsidRPr="001C5423">
        <w:rPr>
          <w:rFonts w:eastAsia="Calibri"/>
          <w:color w:val="000000"/>
          <w:szCs w:val="22"/>
        </w:rPr>
        <w:t>Organizacja pozarządowa w okresie realizacji zadania jest zobowiązana do zamieszczania w materiałach promocyjnych informacji „Zadanie dofinansowano ze środków Miasta i Gminy Górzno”.</w:t>
      </w:r>
    </w:p>
    <w:p w14:paraId="6FB60E3C" w14:textId="77777777"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</w:p>
    <w:p w14:paraId="364CFCFF" w14:textId="77777777" w:rsidR="00B22696" w:rsidRDefault="00B22696" w:rsidP="00B22696">
      <w:pPr>
        <w:autoSpaceDE w:val="0"/>
        <w:autoSpaceDN w:val="0"/>
        <w:adjustRightInd w:val="0"/>
        <w:rPr>
          <w:rFonts w:ascii="Arial" w:hAnsi="Arial" w:cs="Arial"/>
          <w:sz w:val="24"/>
          <w:lang w:eastAsia="en-US"/>
        </w:rPr>
      </w:pPr>
    </w:p>
    <w:p w14:paraId="42929D60" w14:textId="77777777" w:rsidR="00B22696" w:rsidRDefault="00B22696" w:rsidP="00B22696">
      <w:pPr>
        <w:autoSpaceDE w:val="0"/>
        <w:autoSpaceDN w:val="0"/>
        <w:adjustRightInd w:val="0"/>
        <w:rPr>
          <w:rFonts w:ascii="Arial" w:hAnsi="Arial" w:cs="Arial"/>
          <w:sz w:val="24"/>
          <w:lang w:eastAsia="en-US"/>
        </w:rPr>
      </w:pPr>
    </w:p>
    <w:p w14:paraId="0DAC4472" w14:textId="77777777" w:rsidR="00B22696" w:rsidRPr="00482CC4" w:rsidRDefault="00B22696" w:rsidP="00B22696">
      <w:pPr>
        <w:autoSpaceDE w:val="0"/>
        <w:autoSpaceDN w:val="0"/>
        <w:adjustRightInd w:val="0"/>
        <w:rPr>
          <w:rFonts w:ascii="Arial" w:hAnsi="Arial" w:cs="Arial"/>
          <w:sz w:val="24"/>
          <w:lang w:eastAsia="en-US"/>
        </w:rPr>
      </w:pPr>
    </w:p>
    <w:p w14:paraId="24CA715A" w14:textId="3F62A3A2" w:rsidR="00B22696" w:rsidRPr="00D43ABF" w:rsidRDefault="00AC7921" w:rsidP="00AC7921">
      <w:pPr>
        <w:tabs>
          <w:tab w:val="left" w:pos="7545"/>
        </w:tabs>
        <w:spacing w:before="180" w:after="240"/>
        <w:jc w:val="both"/>
      </w:pPr>
      <w:r>
        <w:tab/>
      </w:r>
    </w:p>
    <w:p w14:paraId="056B5C6C" w14:textId="77777777" w:rsidR="00EB7C79" w:rsidRDefault="00EB7C79"/>
    <w:sectPr w:rsidR="00EB7C79" w:rsidSect="00D43A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DFD1" w14:textId="77777777" w:rsidR="00157FDE" w:rsidRDefault="00157FDE" w:rsidP="006355A8">
      <w:r>
        <w:separator/>
      </w:r>
    </w:p>
  </w:endnote>
  <w:endnote w:type="continuationSeparator" w:id="0">
    <w:p w14:paraId="40A00408" w14:textId="77777777" w:rsidR="00157FDE" w:rsidRDefault="00157FDE" w:rsidP="0063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C628" w14:textId="77777777" w:rsidR="001408F8" w:rsidRDefault="001408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09A0" w14:textId="3A6E5EDE" w:rsidR="006355A8" w:rsidRDefault="00157FDE">
    <w:pPr>
      <w:pStyle w:val="Stopka"/>
    </w:pPr>
    <w:sdt>
      <w:sdtPr>
        <w:rPr>
          <w:rFonts w:asciiTheme="majorHAnsi" w:eastAsiaTheme="majorEastAsia" w:hAnsiTheme="majorHAnsi" w:cstheme="majorBidi"/>
          <w:sz w:val="28"/>
          <w:szCs w:val="28"/>
        </w:rPr>
        <w:id w:val="1829481219"/>
        <w:docPartObj>
          <w:docPartGallery w:val="Page Numbers (Bottom of Page)"/>
          <w:docPartUnique/>
        </w:docPartObj>
      </w:sdtPr>
      <w:sdtEndPr/>
      <w:sdtContent>
        <w:r w:rsidR="006355A8"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6355A8">
          <w:rPr>
            <w:rFonts w:asciiTheme="minorHAnsi" w:eastAsiaTheme="minorEastAsia" w:hAnsiTheme="minorHAnsi"/>
            <w:szCs w:val="22"/>
          </w:rPr>
          <w:fldChar w:fldCharType="begin"/>
        </w:r>
        <w:r w:rsidR="006355A8">
          <w:instrText>PAGE    \* MERGEFORMAT</w:instrText>
        </w:r>
        <w:r w:rsidR="006355A8">
          <w:rPr>
            <w:rFonts w:asciiTheme="minorHAnsi" w:eastAsiaTheme="minorEastAsia" w:hAnsiTheme="minorHAnsi"/>
            <w:szCs w:val="22"/>
          </w:rPr>
          <w:fldChar w:fldCharType="separate"/>
        </w:r>
        <w:r w:rsidR="006355A8"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 w:rsidR="006355A8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sdtContent>
    </w:sdt>
  </w:p>
  <w:p w14:paraId="31688E3F" w14:textId="77777777" w:rsidR="006355A8" w:rsidRDefault="006355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E7F3" w14:textId="77777777" w:rsidR="001408F8" w:rsidRDefault="001408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0B765" w14:textId="77777777" w:rsidR="00157FDE" w:rsidRDefault="00157FDE" w:rsidP="006355A8">
      <w:r>
        <w:separator/>
      </w:r>
    </w:p>
  </w:footnote>
  <w:footnote w:type="continuationSeparator" w:id="0">
    <w:p w14:paraId="09773934" w14:textId="77777777" w:rsidR="00157FDE" w:rsidRDefault="00157FDE" w:rsidP="0063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8045" w14:textId="77777777" w:rsidR="001408F8" w:rsidRDefault="001408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2CF6" w14:textId="559E4060" w:rsidR="00AC7921" w:rsidRDefault="00AC7921" w:rsidP="00AC7921">
    <w:pPr>
      <w:pStyle w:val="Nagwek"/>
      <w:jc w:val="right"/>
    </w:pPr>
    <w:r>
      <w:t xml:space="preserve">Załącznik nr </w:t>
    </w:r>
    <w:r w:rsidR="001408F8">
      <w:t>1</w:t>
    </w:r>
    <w:r>
      <w:t xml:space="preserve"> do Zarządzenia nr 230/2021 z dnia 04.11.2021 r.</w:t>
    </w:r>
  </w:p>
  <w:p w14:paraId="797FFE0D" w14:textId="77777777" w:rsidR="006355A8" w:rsidRDefault="006355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EDA4" w14:textId="77777777" w:rsidR="001408F8" w:rsidRDefault="001408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768FF"/>
    <w:multiLevelType w:val="hybridMultilevel"/>
    <w:tmpl w:val="0D666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C0E19"/>
    <w:multiLevelType w:val="hybridMultilevel"/>
    <w:tmpl w:val="B5BA0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96"/>
    <w:rsid w:val="000C339A"/>
    <w:rsid w:val="001408F8"/>
    <w:rsid w:val="00157FDE"/>
    <w:rsid w:val="0026388C"/>
    <w:rsid w:val="002B5F16"/>
    <w:rsid w:val="0031375F"/>
    <w:rsid w:val="00381CFD"/>
    <w:rsid w:val="00582530"/>
    <w:rsid w:val="00594B56"/>
    <w:rsid w:val="00625744"/>
    <w:rsid w:val="006355A8"/>
    <w:rsid w:val="006C48B0"/>
    <w:rsid w:val="006D5AB3"/>
    <w:rsid w:val="00732853"/>
    <w:rsid w:val="00777DC3"/>
    <w:rsid w:val="007A1694"/>
    <w:rsid w:val="007F65CB"/>
    <w:rsid w:val="008951B9"/>
    <w:rsid w:val="008B03E1"/>
    <w:rsid w:val="0092345C"/>
    <w:rsid w:val="00937068"/>
    <w:rsid w:val="009C7FEC"/>
    <w:rsid w:val="009F2B5A"/>
    <w:rsid w:val="00AC7921"/>
    <w:rsid w:val="00AE5260"/>
    <w:rsid w:val="00B22696"/>
    <w:rsid w:val="00BA0ADC"/>
    <w:rsid w:val="00BC5359"/>
    <w:rsid w:val="00BC617B"/>
    <w:rsid w:val="00C521ED"/>
    <w:rsid w:val="00CC4317"/>
    <w:rsid w:val="00CF2266"/>
    <w:rsid w:val="00DC42B4"/>
    <w:rsid w:val="00DD78FA"/>
    <w:rsid w:val="00DE5DD0"/>
    <w:rsid w:val="00DF4ACD"/>
    <w:rsid w:val="00E04E18"/>
    <w:rsid w:val="00EB7C79"/>
    <w:rsid w:val="00ED55C2"/>
    <w:rsid w:val="00F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78CD3"/>
  <w15:docId w15:val="{44CE8CC3-712A-4082-B21A-624AA4A2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696"/>
    <w:pPr>
      <w:spacing w:before="0" w:beforeAutospacing="0"/>
      <w:jc w:val="left"/>
    </w:pPr>
    <w:rPr>
      <w:rFonts w:ascii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65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2696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2269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2696"/>
    <w:pPr>
      <w:widowControl w:val="0"/>
      <w:suppressAutoHyphens/>
      <w:ind w:left="720"/>
      <w:contextualSpacing/>
    </w:pPr>
    <w:rPr>
      <w:rFonts w:eastAsia="Lucida Sans Unicode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6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696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5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8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5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8"/>
    <w:rPr>
      <w:rFonts w:ascii="Times New Roman" w:hAnsi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355A8"/>
    <w:pPr>
      <w:spacing w:before="0" w:beforeAutospacing="0"/>
      <w:jc w:val="left"/>
    </w:pPr>
    <w:rPr>
      <w:rFonts w:ascii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55A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F65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nnikustaw.gov.pl/du/2018/2057/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ip.legalis.pl/document-view.seam?documentId=mfrxilrtg4ytgobzga2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obugqyd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B3F9D-1ABA-4D0E-B0C9-21BD1F39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2280</Words>
  <Characters>13684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Czerwińska Renata</cp:lastModifiedBy>
  <cp:revision>3</cp:revision>
  <cp:lastPrinted>2021-11-04T09:26:00Z</cp:lastPrinted>
  <dcterms:created xsi:type="dcterms:W3CDTF">2021-11-04T11:54:00Z</dcterms:created>
  <dcterms:modified xsi:type="dcterms:W3CDTF">2021-11-04T11:57:00Z</dcterms:modified>
</cp:coreProperties>
</file>