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CDF29D" w14:textId="19B403C3" w:rsidR="009C1403" w:rsidRPr="00636BF6" w:rsidRDefault="009C1403" w:rsidP="00FD325D">
      <w:pPr>
        <w:pStyle w:val="Nagwek1"/>
        <w:jc w:val="right"/>
        <w:rPr>
          <w:i/>
          <w:sz w:val="20"/>
          <w:szCs w:val="20"/>
        </w:rPr>
      </w:pPr>
      <w:r w:rsidRPr="00636BF6">
        <w:rPr>
          <w:i/>
          <w:sz w:val="20"/>
          <w:szCs w:val="20"/>
        </w:rPr>
        <w:t>Załącznik n</w:t>
      </w:r>
      <w:r w:rsidR="00FE462A">
        <w:rPr>
          <w:i/>
          <w:sz w:val="20"/>
          <w:szCs w:val="20"/>
        </w:rPr>
        <w:t>r 1 do Zarządzenia nr</w:t>
      </w:r>
      <w:r w:rsidR="00DE2C14">
        <w:rPr>
          <w:i/>
          <w:sz w:val="20"/>
          <w:szCs w:val="20"/>
        </w:rPr>
        <w:t xml:space="preserve"> 161</w:t>
      </w:r>
      <w:r w:rsidRPr="00636BF6">
        <w:rPr>
          <w:i/>
          <w:sz w:val="20"/>
          <w:szCs w:val="20"/>
        </w:rPr>
        <w:t>/2020</w:t>
      </w:r>
    </w:p>
    <w:p w14:paraId="4DE142A2" w14:textId="77777777" w:rsidR="009C1403" w:rsidRPr="00636BF6" w:rsidRDefault="009C1403" w:rsidP="006E552A">
      <w:pPr>
        <w:spacing w:after="0"/>
        <w:jc w:val="right"/>
        <w:rPr>
          <w:rFonts w:ascii="Cambria" w:hAnsi="Cambria" w:cs="Calibri"/>
          <w:b/>
          <w:i/>
          <w:sz w:val="18"/>
          <w:szCs w:val="18"/>
        </w:rPr>
      </w:pPr>
      <w:r w:rsidRPr="00636BF6">
        <w:rPr>
          <w:rFonts w:ascii="Cambria" w:hAnsi="Cambria" w:cs="Calibri"/>
          <w:b/>
          <w:i/>
          <w:sz w:val="18"/>
          <w:szCs w:val="18"/>
        </w:rPr>
        <w:t>Burmistrza Miasta i Gminy Górzno</w:t>
      </w:r>
    </w:p>
    <w:p w14:paraId="55C61346" w14:textId="77777777" w:rsidR="009C1403" w:rsidRPr="00636BF6" w:rsidRDefault="000E678A" w:rsidP="006E552A">
      <w:pPr>
        <w:spacing w:after="0"/>
        <w:jc w:val="right"/>
        <w:rPr>
          <w:rFonts w:ascii="Cambria" w:hAnsi="Cambria" w:cs="Calibri"/>
          <w:i/>
          <w:sz w:val="16"/>
          <w:szCs w:val="16"/>
        </w:rPr>
      </w:pPr>
      <w:r w:rsidRPr="00636BF6">
        <w:rPr>
          <w:rFonts w:ascii="Cambria" w:hAnsi="Cambria" w:cs="Calibri"/>
          <w:b/>
          <w:i/>
          <w:sz w:val="18"/>
          <w:szCs w:val="18"/>
        </w:rPr>
        <w:t>z dnia 27.11.</w:t>
      </w:r>
      <w:r w:rsidR="009C1403" w:rsidRPr="00636BF6">
        <w:rPr>
          <w:rFonts w:ascii="Cambria" w:hAnsi="Cambria" w:cs="Calibri"/>
          <w:b/>
          <w:i/>
          <w:sz w:val="18"/>
          <w:szCs w:val="18"/>
        </w:rPr>
        <w:t>2020 r.</w:t>
      </w:r>
    </w:p>
    <w:p w14:paraId="2ADE36C7" w14:textId="77777777" w:rsidR="009C1403" w:rsidRPr="00636BF6" w:rsidRDefault="009C1403" w:rsidP="006E552A">
      <w:pPr>
        <w:spacing w:after="0"/>
        <w:rPr>
          <w:rFonts w:ascii="Cambria" w:hAnsi="Cambria" w:cs="Calibri"/>
          <w:i/>
          <w:sz w:val="16"/>
          <w:szCs w:val="16"/>
        </w:rPr>
      </w:pPr>
    </w:p>
    <w:p w14:paraId="29E83BAC" w14:textId="5471CBA7" w:rsidR="009C1403" w:rsidRPr="00636BF6" w:rsidRDefault="009C1403" w:rsidP="00FD325D">
      <w:pPr>
        <w:pStyle w:val="Bezodstpw"/>
        <w:rPr>
          <w:rFonts w:ascii="Cambria" w:hAnsi="Cambria"/>
        </w:rPr>
      </w:pPr>
      <w:r w:rsidRPr="00636BF6">
        <w:rPr>
          <w:rFonts w:ascii="Cambria" w:hAnsi="Cambria"/>
        </w:rPr>
        <w:t>Na podstawie art. 37 ust. 1, art. 38 ust. 1 i 2 oraz art. 40 ust. 1 pkt 2, ust. 2a ustawy z dnia 21 sierpnia 1997</w:t>
      </w:r>
      <w:r w:rsidR="00307584" w:rsidRPr="00636BF6">
        <w:rPr>
          <w:rFonts w:ascii="Cambria" w:hAnsi="Cambria"/>
        </w:rPr>
        <w:t xml:space="preserve"> </w:t>
      </w:r>
      <w:r w:rsidRPr="00636BF6">
        <w:rPr>
          <w:rFonts w:ascii="Cambria" w:hAnsi="Cambria"/>
        </w:rPr>
        <w:t>r. o gospodarce nieruchomościami (</w:t>
      </w:r>
      <w:r w:rsidR="00B621FF" w:rsidRPr="00636BF6">
        <w:rPr>
          <w:rFonts w:ascii="Cambria" w:hAnsi="Cambria"/>
        </w:rPr>
        <w:t>tj.</w:t>
      </w:r>
      <w:r w:rsidR="00CA2363" w:rsidRPr="00636BF6">
        <w:rPr>
          <w:rFonts w:ascii="Cambria" w:hAnsi="Cambria"/>
        </w:rPr>
        <w:t xml:space="preserve"> </w:t>
      </w:r>
      <w:r w:rsidR="00307584" w:rsidRPr="00636BF6">
        <w:rPr>
          <w:rFonts w:ascii="Cambria" w:hAnsi="Cambria"/>
        </w:rPr>
        <w:t>Dz. U. z 2020 r. poz</w:t>
      </w:r>
      <w:r w:rsidR="00B621FF" w:rsidRPr="00636BF6">
        <w:rPr>
          <w:rFonts w:ascii="Cambria" w:hAnsi="Cambria"/>
        </w:rPr>
        <w:t>.1990</w:t>
      </w:r>
      <w:r w:rsidRPr="00636BF6">
        <w:rPr>
          <w:rFonts w:ascii="Cambria" w:hAnsi="Cambria"/>
        </w:rPr>
        <w:t>) oraz Rozporządzenia Rady Ministrów z dnia 14 września 2004</w:t>
      </w:r>
      <w:r w:rsidR="00B621FF" w:rsidRPr="00636BF6">
        <w:rPr>
          <w:rFonts w:ascii="Cambria" w:hAnsi="Cambria"/>
        </w:rPr>
        <w:t xml:space="preserve"> </w:t>
      </w:r>
      <w:r w:rsidRPr="00636BF6">
        <w:rPr>
          <w:rFonts w:ascii="Cambria" w:hAnsi="Cambria"/>
        </w:rPr>
        <w:t>r. w sprawie sposobu i trybu przeprowadzenia przetargów oraz rokowań na zbycie nieruchomości (Dz. U. z 2014 r., poz. 1490)</w:t>
      </w:r>
    </w:p>
    <w:p w14:paraId="4D4604FC" w14:textId="77777777" w:rsidR="009C1403" w:rsidRPr="00636BF6" w:rsidRDefault="009C1403" w:rsidP="006E552A">
      <w:pPr>
        <w:spacing w:after="0" w:line="240" w:lineRule="auto"/>
        <w:jc w:val="center"/>
        <w:rPr>
          <w:rFonts w:ascii="Cambria" w:eastAsia="Times New Roman" w:hAnsi="Cambria" w:cs="Calibri"/>
          <w:b/>
          <w:bCs/>
          <w:color w:val="000000"/>
          <w:spacing w:val="40"/>
          <w:sz w:val="20"/>
          <w:szCs w:val="20"/>
          <w:u w:val="single"/>
        </w:rPr>
      </w:pPr>
    </w:p>
    <w:p w14:paraId="123A06AD" w14:textId="77777777" w:rsidR="009C1403" w:rsidRPr="00636BF6" w:rsidRDefault="009C1403" w:rsidP="006E552A">
      <w:pPr>
        <w:spacing w:after="0" w:line="240" w:lineRule="auto"/>
        <w:jc w:val="center"/>
        <w:rPr>
          <w:rFonts w:ascii="Cambria" w:eastAsia="Times New Roman" w:hAnsi="Cambria" w:cstheme="minorHAnsi"/>
          <w:b/>
          <w:bCs/>
          <w:color w:val="000000"/>
          <w:spacing w:val="40"/>
          <w:sz w:val="20"/>
          <w:szCs w:val="20"/>
          <w:u w:val="single"/>
        </w:rPr>
      </w:pPr>
    </w:p>
    <w:p w14:paraId="571EC721" w14:textId="77777777" w:rsidR="009C1403" w:rsidRPr="00636BF6" w:rsidRDefault="009C1403" w:rsidP="006E552A">
      <w:pPr>
        <w:spacing w:after="0"/>
        <w:jc w:val="center"/>
        <w:rPr>
          <w:rFonts w:ascii="Cambria" w:eastAsia="Times New Roman" w:hAnsi="Cambria" w:cstheme="minorHAnsi"/>
          <w:b/>
        </w:rPr>
      </w:pPr>
      <w:r w:rsidRPr="00636BF6">
        <w:rPr>
          <w:rFonts w:ascii="Cambria" w:eastAsia="Times New Roman" w:hAnsi="Cambria" w:cstheme="minorHAnsi"/>
          <w:b/>
        </w:rPr>
        <w:t>BURMISTRZ MIASTA I GMINY GÓRZNO</w:t>
      </w:r>
    </w:p>
    <w:p w14:paraId="52CA243D" w14:textId="77777777" w:rsidR="009C1403" w:rsidRPr="00636BF6" w:rsidRDefault="009C1403" w:rsidP="006E552A">
      <w:pPr>
        <w:spacing w:after="0"/>
        <w:jc w:val="center"/>
        <w:rPr>
          <w:rFonts w:ascii="Cambria" w:eastAsia="Times New Roman" w:hAnsi="Cambria" w:cstheme="minorHAnsi"/>
          <w:b/>
          <w:sz w:val="10"/>
          <w:szCs w:val="10"/>
        </w:rPr>
      </w:pPr>
      <w:r w:rsidRPr="00636BF6">
        <w:rPr>
          <w:rFonts w:ascii="Cambria" w:eastAsia="Times New Roman" w:hAnsi="Cambria" w:cstheme="minorHAnsi"/>
          <w:b/>
        </w:rPr>
        <w:t>ogłasza ustny przetarg ograniczony na sprzedaż mienia komunalnego</w:t>
      </w:r>
    </w:p>
    <w:p w14:paraId="62CF8F85" w14:textId="10A4BA66" w:rsidR="009C1403" w:rsidRPr="00636BF6" w:rsidRDefault="00897673" w:rsidP="00CA2363">
      <w:pPr>
        <w:spacing w:after="0"/>
        <w:rPr>
          <w:rFonts w:ascii="Cambria" w:hAnsi="Cambria" w:cstheme="minorHAnsi"/>
        </w:rPr>
      </w:pPr>
      <w:r w:rsidRPr="00636BF6">
        <w:rPr>
          <w:rFonts w:ascii="Cambria" w:hAnsi="Cambria" w:cstheme="minorHAnsi"/>
          <w:noProof/>
          <w:lang w:eastAsia="pl-PL"/>
        </w:rPr>
        <mc:AlternateContent>
          <mc:Choice Requires="wps">
            <w:drawing>
              <wp:anchor distT="0" distB="0" distL="89535" distR="89535" simplePos="0" relativeHeight="251657728" behindDoc="0" locked="0" layoutInCell="1" allowOverlap="1" wp14:anchorId="53B94725" wp14:editId="5DF8E9DD">
                <wp:simplePos x="0" y="0"/>
                <wp:positionH relativeFrom="margin">
                  <wp:align>center</wp:align>
                </wp:positionH>
                <wp:positionV relativeFrom="paragraph">
                  <wp:posOffset>276225</wp:posOffset>
                </wp:positionV>
                <wp:extent cx="9525000" cy="3002280"/>
                <wp:effectExtent l="5080" t="2540" r="444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3002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5"/>
                              <w:gridCol w:w="1278"/>
                              <w:gridCol w:w="1698"/>
                              <w:gridCol w:w="852"/>
                              <w:gridCol w:w="2692"/>
                              <w:gridCol w:w="3400"/>
                              <w:gridCol w:w="1559"/>
                              <w:gridCol w:w="1559"/>
                              <w:gridCol w:w="1428"/>
                            </w:tblGrid>
                            <w:tr w:rsidR="009C1403" w:rsidRPr="00FE462A" w14:paraId="61F67D54" w14:textId="77777777">
                              <w:trPr>
                                <w:trHeight w:val="1692"/>
                              </w:trPr>
                              <w:tc>
                                <w:tcPr>
                                  <w:tcW w:w="535" w:type="dxa"/>
                                  <w:tcBorders>
                                    <w:top w:val="single" w:sz="4" w:space="0" w:color="000000"/>
                                    <w:left w:val="single" w:sz="4" w:space="0" w:color="000000"/>
                                    <w:bottom w:val="single" w:sz="4" w:space="0" w:color="000000"/>
                                  </w:tcBorders>
                                  <w:shd w:val="clear" w:color="auto" w:fill="auto"/>
                                  <w:vAlign w:val="center"/>
                                </w:tcPr>
                                <w:p w14:paraId="5BD3B5A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Lp.</w:t>
                                  </w:r>
                                </w:p>
                              </w:tc>
                              <w:tc>
                                <w:tcPr>
                                  <w:tcW w:w="1278" w:type="dxa"/>
                                  <w:tcBorders>
                                    <w:top w:val="single" w:sz="4" w:space="0" w:color="000000"/>
                                    <w:left w:val="single" w:sz="4" w:space="0" w:color="000000"/>
                                    <w:bottom w:val="single" w:sz="4" w:space="0" w:color="000000"/>
                                  </w:tcBorders>
                                  <w:shd w:val="clear" w:color="auto" w:fill="auto"/>
                                  <w:vAlign w:val="center"/>
                                </w:tcPr>
                                <w:p w14:paraId="63ECC5C5"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Położenie nieruchomości</w:t>
                                  </w:r>
                                </w:p>
                              </w:tc>
                              <w:tc>
                                <w:tcPr>
                                  <w:tcW w:w="1698" w:type="dxa"/>
                                  <w:tcBorders>
                                    <w:top w:val="single" w:sz="4" w:space="0" w:color="000000"/>
                                    <w:left w:val="single" w:sz="4" w:space="0" w:color="000000"/>
                                    <w:bottom w:val="single" w:sz="4" w:space="0" w:color="000000"/>
                                  </w:tcBorders>
                                  <w:shd w:val="clear" w:color="auto" w:fill="auto"/>
                                  <w:vAlign w:val="center"/>
                                </w:tcPr>
                                <w:p w14:paraId="0D6C0B4F" w14:textId="5C3D5131" w:rsidR="009C1403" w:rsidRPr="00FE462A" w:rsidRDefault="009C1403" w:rsidP="00CA2363">
                                  <w:pPr>
                                    <w:jc w:val="center"/>
                                    <w:rPr>
                                      <w:rFonts w:ascii="Cambria" w:hAnsi="Cambria" w:cs="Calibri"/>
                                      <w:b/>
                                      <w:sz w:val="20"/>
                                      <w:szCs w:val="20"/>
                                    </w:rPr>
                                  </w:pPr>
                                  <w:r w:rsidRPr="00FE462A">
                                    <w:rPr>
                                      <w:rFonts w:ascii="Cambria" w:hAnsi="Cambria" w:cs="Calibri"/>
                                      <w:b/>
                                      <w:sz w:val="20"/>
                                      <w:szCs w:val="20"/>
                                    </w:rPr>
                                    <w:t>Oznaczenie nieruchomości wg księgi wieczystej</w:t>
                                  </w:r>
                                  <w:r w:rsidR="00CA2363" w:rsidRPr="00FE462A">
                                    <w:rPr>
                                      <w:rFonts w:ascii="Cambria" w:hAnsi="Cambria" w:cs="Calibri"/>
                                      <w:b/>
                                      <w:sz w:val="20"/>
                                      <w:szCs w:val="20"/>
                                    </w:rPr>
                                    <w:t xml:space="preserve"> </w:t>
                                  </w:r>
                                  <w:r w:rsidRPr="00FE462A">
                                    <w:rPr>
                                      <w:rFonts w:ascii="Cambria" w:hAnsi="Cambria" w:cs="Calibri"/>
                                      <w:b/>
                                      <w:sz w:val="20"/>
                                      <w:szCs w:val="20"/>
                                    </w:rPr>
                                    <w:t>i katastru nieruchomości</w:t>
                                  </w:r>
                                </w:p>
                              </w:tc>
                              <w:tc>
                                <w:tcPr>
                                  <w:tcW w:w="852" w:type="dxa"/>
                                  <w:tcBorders>
                                    <w:top w:val="single" w:sz="4" w:space="0" w:color="000000"/>
                                    <w:left w:val="single" w:sz="4" w:space="0" w:color="000000"/>
                                    <w:bottom w:val="single" w:sz="4" w:space="0" w:color="000000"/>
                                  </w:tcBorders>
                                  <w:shd w:val="clear" w:color="auto" w:fill="auto"/>
                                  <w:vAlign w:val="center"/>
                                </w:tcPr>
                                <w:p w14:paraId="04FA8907"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Pow. w (ha)</w:t>
                                  </w:r>
                                </w:p>
                              </w:tc>
                              <w:tc>
                                <w:tcPr>
                                  <w:tcW w:w="2692" w:type="dxa"/>
                                  <w:tcBorders>
                                    <w:top w:val="single" w:sz="4" w:space="0" w:color="000000"/>
                                    <w:left w:val="single" w:sz="4" w:space="0" w:color="000000"/>
                                    <w:bottom w:val="single" w:sz="4" w:space="0" w:color="000000"/>
                                  </w:tcBorders>
                                  <w:shd w:val="clear" w:color="auto" w:fill="auto"/>
                                  <w:vAlign w:val="center"/>
                                </w:tcPr>
                                <w:p w14:paraId="1A67954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Opis nieruchomości</w:t>
                                  </w:r>
                                </w:p>
                              </w:tc>
                              <w:tc>
                                <w:tcPr>
                                  <w:tcW w:w="3400" w:type="dxa"/>
                                  <w:tcBorders>
                                    <w:top w:val="single" w:sz="4" w:space="0" w:color="000000"/>
                                    <w:left w:val="single" w:sz="4" w:space="0" w:color="000000"/>
                                    <w:bottom w:val="single" w:sz="4" w:space="0" w:color="000000"/>
                                  </w:tcBorders>
                                  <w:shd w:val="clear" w:color="auto" w:fill="auto"/>
                                  <w:vAlign w:val="center"/>
                                </w:tcPr>
                                <w:p w14:paraId="12D6A66D"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Przeznaczenie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4FBB7113"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Termin zagospodaro-wania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64EDB8B2"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Cena wywoławcza nieruchomości (netto) + należny podatek VAT</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79DB" w14:textId="77777777" w:rsidR="009C1403" w:rsidRPr="00FE462A" w:rsidRDefault="009C1403">
                                  <w:pPr>
                                    <w:jc w:val="center"/>
                                    <w:rPr>
                                      <w:rFonts w:ascii="Cambria" w:hAnsi="Cambria" w:cs="Calibri"/>
                                    </w:rPr>
                                  </w:pPr>
                                  <w:r w:rsidRPr="00FE462A">
                                    <w:rPr>
                                      <w:rFonts w:ascii="Cambria" w:hAnsi="Cambria" w:cs="Calibri"/>
                                      <w:b/>
                                      <w:sz w:val="20"/>
                                      <w:szCs w:val="20"/>
                                    </w:rPr>
                                    <w:t>Wysokość opłat i termin ich wnoszenia</w:t>
                                  </w:r>
                                </w:p>
                              </w:tc>
                            </w:tr>
                            <w:tr w:rsidR="009C1403" w:rsidRPr="00FE462A" w14:paraId="72334F56" w14:textId="77777777">
                              <w:trPr>
                                <w:trHeight w:val="1195"/>
                              </w:trPr>
                              <w:tc>
                                <w:tcPr>
                                  <w:tcW w:w="535" w:type="dxa"/>
                                  <w:tcBorders>
                                    <w:top w:val="single" w:sz="4" w:space="0" w:color="000000"/>
                                    <w:left w:val="single" w:sz="4" w:space="0" w:color="000000"/>
                                    <w:bottom w:val="single" w:sz="4" w:space="0" w:color="000000"/>
                                  </w:tcBorders>
                                  <w:shd w:val="clear" w:color="auto" w:fill="auto"/>
                                  <w:vAlign w:val="center"/>
                                </w:tcPr>
                                <w:p w14:paraId="4832F740" w14:textId="77777777" w:rsidR="009C1403" w:rsidRPr="00FE462A" w:rsidRDefault="009C1403">
                                  <w:pPr>
                                    <w:rPr>
                                      <w:rFonts w:ascii="Cambria" w:hAnsi="Cambria" w:cs="Calibri"/>
                                    </w:rPr>
                                  </w:pPr>
                                  <w:r w:rsidRPr="00FE462A">
                                    <w:rPr>
                                      <w:rFonts w:ascii="Cambria" w:hAnsi="Cambria" w:cs="Calibri"/>
                                    </w:rPr>
                                    <w:t>1.</w:t>
                                  </w:r>
                                </w:p>
                              </w:tc>
                              <w:tc>
                                <w:tcPr>
                                  <w:tcW w:w="1278" w:type="dxa"/>
                                  <w:tcBorders>
                                    <w:top w:val="single" w:sz="4" w:space="0" w:color="000000"/>
                                    <w:left w:val="single" w:sz="4" w:space="0" w:color="000000"/>
                                    <w:bottom w:val="single" w:sz="4" w:space="0" w:color="000000"/>
                                  </w:tcBorders>
                                  <w:shd w:val="clear" w:color="auto" w:fill="auto"/>
                                  <w:vAlign w:val="center"/>
                                </w:tcPr>
                                <w:p w14:paraId="66443621" w14:textId="110EC71D" w:rsidR="009C1403" w:rsidRPr="00FE462A" w:rsidRDefault="009C1403" w:rsidP="00CA2363">
                                  <w:pPr>
                                    <w:rPr>
                                      <w:rFonts w:ascii="Cambria" w:hAnsi="Cambria" w:cs="Calibri"/>
                                      <w:sz w:val="20"/>
                                      <w:szCs w:val="20"/>
                                    </w:rPr>
                                  </w:pPr>
                                  <w:r w:rsidRPr="00FE462A">
                                    <w:rPr>
                                      <w:rFonts w:ascii="Cambria" w:hAnsi="Cambria" w:cs="Calibri"/>
                                      <w:sz w:val="20"/>
                                      <w:szCs w:val="20"/>
                                    </w:rPr>
                                    <w:t xml:space="preserve">Górzno, obręb Górzno Miasto 1, gm. Górzno, powiat brodnicki, woj. kuj.-pom </w:t>
                                  </w:r>
                                </w:p>
                              </w:tc>
                              <w:tc>
                                <w:tcPr>
                                  <w:tcW w:w="1698" w:type="dxa"/>
                                  <w:tcBorders>
                                    <w:top w:val="single" w:sz="4" w:space="0" w:color="000000"/>
                                    <w:left w:val="single" w:sz="4" w:space="0" w:color="000000"/>
                                    <w:bottom w:val="single" w:sz="4" w:space="0" w:color="000000"/>
                                  </w:tcBorders>
                                  <w:shd w:val="clear" w:color="auto" w:fill="auto"/>
                                  <w:vAlign w:val="center"/>
                                </w:tcPr>
                                <w:p w14:paraId="61DD6EB2" w14:textId="77777777" w:rsidR="009C1403" w:rsidRPr="00FE462A" w:rsidRDefault="009C1403">
                                  <w:pPr>
                                    <w:rPr>
                                      <w:rFonts w:ascii="Cambria" w:hAnsi="Cambria" w:cs="Calibri"/>
                                    </w:rPr>
                                  </w:pPr>
                                  <w:r w:rsidRPr="00FE462A">
                                    <w:rPr>
                                      <w:rFonts w:ascii="Cambria" w:hAnsi="Cambria" w:cs="Calibri"/>
                                    </w:rPr>
                                    <w:t>TO1B/00025309/0</w:t>
                                  </w:r>
                                </w:p>
                                <w:p w14:paraId="06EC9349" w14:textId="712EFC9C" w:rsidR="009C1403" w:rsidRPr="00FE462A" w:rsidRDefault="00DE2C14">
                                  <w:pPr>
                                    <w:rPr>
                                      <w:rFonts w:ascii="Cambria" w:hAnsi="Cambria" w:cs="Calibri"/>
                                    </w:rPr>
                                  </w:pPr>
                                  <w:r>
                                    <w:rPr>
                                      <w:rFonts w:ascii="Cambria" w:hAnsi="Cambria" w:cs="Calibri"/>
                                    </w:rPr>
                                    <w:t>działka nr 409/2</w:t>
                                  </w:r>
                                </w:p>
                                <w:p w14:paraId="3CDB0B38" w14:textId="77777777" w:rsidR="009C1403" w:rsidRPr="00FE462A" w:rsidRDefault="009C1403">
                                  <w:pPr>
                                    <w:rPr>
                                      <w:rFonts w:ascii="Cambria" w:hAnsi="Cambria" w:cs="Calibri"/>
                                    </w:rPr>
                                  </w:pPr>
                                </w:p>
                                <w:p w14:paraId="3A4A49EC" w14:textId="77777777" w:rsidR="009C1403" w:rsidRPr="00FE462A" w:rsidRDefault="009C1403">
                                  <w:pPr>
                                    <w:rPr>
                                      <w:rFonts w:ascii="Cambria" w:hAnsi="Cambria" w:cs="Calibri"/>
                                    </w:rPr>
                                  </w:pPr>
                                </w:p>
                              </w:tc>
                              <w:tc>
                                <w:tcPr>
                                  <w:tcW w:w="852" w:type="dxa"/>
                                  <w:tcBorders>
                                    <w:top w:val="single" w:sz="4" w:space="0" w:color="000000"/>
                                    <w:left w:val="single" w:sz="4" w:space="0" w:color="000000"/>
                                    <w:bottom w:val="single" w:sz="4" w:space="0" w:color="000000"/>
                                  </w:tcBorders>
                                  <w:shd w:val="clear" w:color="auto" w:fill="auto"/>
                                  <w:vAlign w:val="center"/>
                                </w:tcPr>
                                <w:p w14:paraId="4F02AFC3" w14:textId="1ECEE238" w:rsidR="009C1403" w:rsidRPr="00DE2C14" w:rsidRDefault="00DE2C14">
                                  <w:pPr>
                                    <w:rPr>
                                      <w:rFonts w:ascii="Cambria" w:eastAsia="Times New Roman" w:hAnsi="Cambria" w:cs="Calibri"/>
                                      <w:color w:val="000000"/>
                                      <w:sz w:val="20"/>
                                      <w:szCs w:val="20"/>
                                      <w:shd w:val="clear" w:color="auto" w:fill="FFFFFF"/>
                                    </w:rPr>
                                  </w:pPr>
                                  <w:r>
                                    <w:rPr>
                                      <w:rFonts w:ascii="Cambria" w:hAnsi="Cambria" w:cs="Calibri"/>
                                      <w:sz w:val="20"/>
                                      <w:szCs w:val="20"/>
                                    </w:rPr>
                                    <w:t>0,0462</w:t>
                                  </w:r>
                                </w:p>
                              </w:tc>
                              <w:tc>
                                <w:tcPr>
                                  <w:tcW w:w="2692" w:type="dxa"/>
                                  <w:tcBorders>
                                    <w:top w:val="single" w:sz="4" w:space="0" w:color="000000"/>
                                    <w:left w:val="single" w:sz="4" w:space="0" w:color="000000"/>
                                    <w:bottom w:val="single" w:sz="4" w:space="0" w:color="000000"/>
                                  </w:tcBorders>
                                  <w:shd w:val="clear" w:color="auto" w:fill="FFFFFF"/>
                                  <w:vAlign w:val="center"/>
                                </w:tcPr>
                                <w:p w14:paraId="351D9B31" w14:textId="29C2FA93" w:rsidR="009C1403" w:rsidRPr="00FE462A" w:rsidRDefault="009C1403">
                                  <w:pPr>
                                    <w:snapToGrid w:val="0"/>
                                    <w:jc w:val="center"/>
                                    <w:rPr>
                                      <w:rFonts w:ascii="Cambria" w:eastAsia="Times New Roman" w:hAnsi="Cambria" w:cs="Calibri"/>
                                      <w:color w:val="000000"/>
                                      <w:shd w:val="clear" w:color="auto" w:fill="FFFFFF"/>
                                    </w:rPr>
                                  </w:pPr>
                                  <w:r w:rsidRPr="00FE462A">
                                    <w:rPr>
                                      <w:rFonts w:ascii="Cambria" w:eastAsia="Times New Roman" w:hAnsi="Cambria" w:cs="Calibri"/>
                                      <w:color w:val="000000"/>
                                      <w:shd w:val="clear" w:color="auto" w:fill="FFFFFF"/>
                                    </w:rPr>
                                    <w:t xml:space="preserve">Przedmiotem sprzedaży jest </w:t>
                                  </w:r>
                                  <w:r w:rsidRPr="00FE462A">
                                    <w:rPr>
                                      <w:rFonts w:ascii="Cambria" w:eastAsia="Times New Roman" w:hAnsi="Cambria" w:cs="Calibri"/>
                                      <w:b/>
                                      <w:color w:val="000000"/>
                                      <w:shd w:val="clear" w:color="auto" w:fill="FFFFFF"/>
                                    </w:rPr>
                                    <w:t xml:space="preserve">udział ułamkowy 199/1000 </w:t>
                                  </w:r>
                                  <w:r w:rsidR="001B3A5A" w:rsidRPr="00FE462A">
                                    <w:rPr>
                                      <w:rFonts w:ascii="Cambria" w:eastAsia="Times New Roman" w:hAnsi="Cambria" w:cs="Calibri"/>
                                      <w:b/>
                                      <w:color w:val="000000"/>
                                      <w:shd w:val="clear" w:color="auto" w:fill="FFFFFF"/>
                                    </w:rPr>
                                    <w:t xml:space="preserve">w </w:t>
                                  </w:r>
                                  <w:r w:rsidRPr="00FE462A">
                                    <w:rPr>
                                      <w:rFonts w:ascii="Cambria" w:eastAsia="Times New Roman" w:hAnsi="Cambria" w:cs="Calibri"/>
                                      <w:b/>
                                      <w:color w:val="000000"/>
                                      <w:shd w:val="clear" w:color="auto" w:fill="FFFFFF"/>
                                    </w:rPr>
                                    <w:t>części nieruchomości gruntowej zabudowanej</w:t>
                                  </w:r>
                                  <w:r w:rsidR="00DE2C14">
                                    <w:rPr>
                                      <w:rFonts w:ascii="Cambria" w:eastAsia="Times New Roman" w:hAnsi="Cambria" w:cs="Calibri"/>
                                      <w:color w:val="000000"/>
                                      <w:shd w:val="clear" w:color="auto" w:fill="FFFFFF"/>
                                    </w:rPr>
                                    <w:t>, którą stanowi działka nr 409/2</w:t>
                                  </w:r>
                                </w:p>
                              </w:tc>
                              <w:tc>
                                <w:tcPr>
                                  <w:tcW w:w="3400" w:type="dxa"/>
                                  <w:tcBorders>
                                    <w:top w:val="single" w:sz="4" w:space="0" w:color="000000"/>
                                    <w:left w:val="single" w:sz="4" w:space="0" w:color="000000"/>
                                    <w:bottom w:val="single" w:sz="4" w:space="0" w:color="000000"/>
                                  </w:tcBorders>
                                  <w:shd w:val="clear" w:color="auto" w:fill="FFFFFF"/>
                                  <w:vAlign w:val="center"/>
                                </w:tcPr>
                                <w:p w14:paraId="4BD767FD" w14:textId="77777777" w:rsidR="009C1403" w:rsidRPr="00FE462A" w:rsidRDefault="009C1403">
                                  <w:pPr>
                                    <w:spacing w:line="240" w:lineRule="auto"/>
                                    <w:jc w:val="center"/>
                                    <w:rPr>
                                      <w:rFonts w:ascii="Cambria" w:hAnsi="Cambria" w:cs="Calibri"/>
                                    </w:rPr>
                                  </w:pPr>
                                  <w:r w:rsidRPr="00FE462A">
                                    <w:rPr>
                                      <w:rFonts w:ascii="Cambria" w:eastAsia="Times New Roman" w:hAnsi="Cambria" w:cs="Calibri"/>
                                      <w:color w:val="000000"/>
                                      <w:shd w:val="clear" w:color="auto" w:fill="FFFFFF"/>
                                    </w:rPr>
                                    <w:t>Dla działki nr 409, obręb Górzno Miasto 1, Burmistrz Miasta i Gminy Górzno w dniu 28.01.1998 r. wydał decyzję o warunkach zabudowy nr GP.7334-1/98 dla przedsięwzięcia polegającego na budowie zaplecza socjalno – magazynowego</w:t>
                                  </w:r>
                                  <w:r w:rsidRPr="00FE462A">
                                    <w:rPr>
                                      <w:rFonts w:ascii="Cambria" w:eastAsia="Times New Roman" w:hAnsi="Cambria" w:cs="Calibri"/>
                                      <w:color w:val="000000"/>
                                      <w:sz w:val="18"/>
                                      <w:szCs w:val="18"/>
                                      <w:shd w:val="clear" w:color="auto" w:fill="FFFFFF"/>
                                    </w:rPr>
                                    <w:t>.</w:t>
                                  </w:r>
                                </w:p>
                              </w:tc>
                              <w:tc>
                                <w:tcPr>
                                  <w:tcW w:w="1559" w:type="dxa"/>
                                  <w:tcBorders>
                                    <w:top w:val="single" w:sz="4" w:space="0" w:color="000000"/>
                                    <w:left w:val="single" w:sz="4" w:space="0" w:color="000000"/>
                                    <w:bottom w:val="single" w:sz="4" w:space="0" w:color="000000"/>
                                  </w:tcBorders>
                                  <w:shd w:val="clear" w:color="auto" w:fill="auto"/>
                                  <w:vAlign w:val="center"/>
                                </w:tcPr>
                                <w:p w14:paraId="21BD2FCD" w14:textId="41B67B4B" w:rsidR="009C1403" w:rsidRPr="00FE462A" w:rsidRDefault="009C1403" w:rsidP="00CA2363">
                                  <w:pPr>
                                    <w:rPr>
                                      <w:rFonts w:ascii="Cambria" w:hAnsi="Cambria" w:cs="Calibri"/>
                                    </w:rPr>
                                  </w:pPr>
                                  <w:r w:rsidRPr="00FE462A">
                                    <w:rPr>
                                      <w:rFonts w:ascii="Cambria" w:hAnsi="Cambria" w:cs="Calibri"/>
                                    </w:rPr>
                                    <w:t>Do wykonania</w:t>
                                  </w:r>
                                  <w:r w:rsidR="00CA2363" w:rsidRPr="00FE462A">
                                    <w:rPr>
                                      <w:rFonts w:ascii="Cambria" w:hAnsi="Cambria" w:cs="Calibri"/>
                                    </w:rPr>
                                    <w:t xml:space="preserve"> </w:t>
                                  </w:r>
                                  <w:r w:rsidRPr="00FE462A">
                                    <w:rPr>
                                      <w:rFonts w:ascii="Cambria" w:hAnsi="Cambria" w:cs="Calibri"/>
                                    </w:rPr>
                                    <w:t>i uznania przez nabywcę</w:t>
                                  </w:r>
                                </w:p>
                              </w:tc>
                              <w:tc>
                                <w:tcPr>
                                  <w:tcW w:w="1559" w:type="dxa"/>
                                  <w:tcBorders>
                                    <w:top w:val="single" w:sz="4" w:space="0" w:color="000000"/>
                                    <w:left w:val="single" w:sz="4" w:space="0" w:color="000000"/>
                                    <w:bottom w:val="single" w:sz="4" w:space="0" w:color="000000"/>
                                  </w:tcBorders>
                                  <w:shd w:val="clear" w:color="auto" w:fill="auto"/>
                                  <w:vAlign w:val="center"/>
                                </w:tcPr>
                                <w:p w14:paraId="71DF8B9C" w14:textId="21981D10" w:rsidR="009C1403" w:rsidRPr="00FE462A" w:rsidRDefault="00DE2C14">
                                  <w:pPr>
                                    <w:spacing w:line="240" w:lineRule="auto"/>
                                    <w:jc w:val="center"/>
                                    <w:rPr>
                                      <w:rFonts w:ascii="Cambria" w:hAnsi="Cambria" w:cs="Calibri"/>
                                    </w:rPr>
                                  </w:pPr>
                                  <w:r>
                                    <w:rPr>
                                      <w:rFonts w:ascii="Cambria" w:hAnsi="Cambria" w:cs="Calibri"/>
                                    </w:rPr>
                                    <w:t>3</w:t>
                                  </w:r>
                                  <w:r w:rsidR="00544554">
                                    <w:rPr>
                                      <w:rFonts w:ascii="Cambria" w:hAnsi="Cambria" w:cs="Calibri"/>
                                    </w:rPr>
                                    <w:t xml:space="preserve"> </w:t>
                                  </w:r>
                                  <w:r>
                                    <w:rPr>
                                      <w:rFonts w:ascii="Cambria" w:hAnsi="Cambria" w:cs="Calibri"/>
                                    </w:rPr>
                                    <w:t>70</w:t>
                                  </w:r>
                                  <w:r w:rsidR="00544554">
                                    <w:rPr>
                                      <w:rFonts w:ascii="Cambria" w:hAnsi="Cambria" w:cs="Calibri"/>
                                    </w:rPr>
                                    <w:t>0</w:t>
                                  </w:r>
                                  <w:r>
                                    <w:rPr>
                                      <w:rFonts w:ascii="Cambria" w:hAnsi="Cambria" w:cs="Calibri"/>
                                    </w:rPr>
                                    <w:t xml:space="preserve">,00 </w:t>
                                  </w:r>
                                  <w:r w:rsidR="009C1403" w:rsidRPr="00FE462A">
                                    <w:rPr>
                                      <w:rFonts w:ascii="Cambria" w:hAnsi="Cambria" w:cs="Calibri"/>
                                    </w:rPr>
                                    <w:t>zł</w:t>
                                  </w:r>
                                </w:p>
                                <w:p w14:paraId="27FBCC18" w14:textId="77777777" w:rsidR="009C1403" w:rsidRPr="00FE462A" w:rsidRDefault="009C1403">
                                  <w:pPr>
                                    <w:spacing w:line="240" w:lineRule="auto"/>
                                    <w:jc w:val="center"/>
                                    <w:rPr>
                                      <w:rFonts w:ascii="Cambria" w:hAnsi="Cambria" w:cs="Calibri"/>
                                    </w:rPr>
                                  </w:pPr>
                                  <w:r w:rsidRPr="00FE462A">
                                    <w:rPr>
                                      <w:rFonts w:ascii="Cambria" w:hAnsi="Cambria" w:cs="Calibri"/>
                                    </w:rPr>
                                    <w:t>(netto)</w:t>
                                  </w:r>
                                </w:p>
                                <w:p w14:paraId="01D18845" w14:textId="77777777" w:rsidR="009C1403" w:rsidRPr="00FE462A" w:rsidRDefault="009C1403">
                                  <w:pPr>
                                    <w:jc w:val="center"/>
                                    <w:rPr>
                                      <w:rFonts w:ascii="Cambria" w:hAnsi="Cambria" w:cs="Calibr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607C" w14:textId="77777777" w:rsidR="009C1403" w:rsidRPr="00FE462A" w:rsidRDefault="009C1403">
                                  <w:pPr>
                                    <w:rPr>
                                      <w:rFonts w:ascii="Cambria" w:hAnsi="Cambria" w:cs="Calibri"/>
                                    </w:rPr>
                                  </w:pPr>
                                  <w:r w:rsidRPr="00FE462A">
                                    <w:rPr>
                                      <w:rFonts w:ascii="Cambria" w:hAnsi="Cambria" w:cs="Calibri"/>
                                    </w:rPr>
                                    <w:t>Zapłata jednorazowa przed podpisaniem aktu notarialnego</w:t>
                                  </w:r>
                                </w:p>
                              </w:tc>
                            </w:tr>
                          </w:tbl>
                          <w:p w14:paraId="3577825D" w14:textId="77777777" w:rsidR="009C1403" w:rsidRPr="00FE462A" w:rsidRDefault="009C1403">
                            <w:pPr>
                              <w:rPr>
                                <w:rFonts w:ascii="Cambria" w:hAnsi="Cambria"/>
                              </w:rPr>
                            </w:pPr>
                            <w:r w:rsidRPr="00FE462A">
                              <w:rPr>
                                <w:rFonts w:ascii="Cambria" w:hAnsi="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94725" id="_x0000_t202" coordsize="21600,21600" o:spt="202" path="m,l,21600r21600,l21600,xe">
                <v:stroke joinstyle="miter"/>
                <v:path gradientshapeok="t" o:connecttype="rect"/>
              </v:shapetype>
              <v:shape id="Text Box 2" o:spid="_x0000_s1026" type="#_x0000_t202" style="position:absolute;margin-left:0;margin-top:21.75pt;width:750pt;height:236.4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" stroked="f">
                <v:fill opacity="0"/>
                <v:textbox inset="0,0,0,0">
                  <w:txbxContent>
                    <w:tbl>
                      <w:tblPr>
                        <w:tblW w:w="0" w:type="auto"/>
                        <w:tblInd w:w="108" w:type="dxa"/>
                        <w:tblLayout w:type="fixed"/>
                        <w:tblLook w:val="0000" w:firstRow="0" w:lastRow="0" w:firstColumn="0" w:lastColumn="0" w:noHBand="0" w:noVBand="0"/>
                      </w:tblPr>
                      <w:tblGrid>
                        <w:gridCol w:w="535"/>
                        <w:gridCol w:w="1278"/>
                        <w:gridCol w:w="1698"/>
                        <w:gridCol w:w="852"/>
                        <w:gridCol w:w="2692"/>
                        <w:gridCol w:w="3400"/>
                        <w:gridCol w:w="1559"/>
                        <w:gridCol w:w="1559"/>
                        <w:gridCol w:w="1428"/>
                      </w:tblGrid>
                      <w:tr w:rsidR="009C1403" w:rsidRPr="00FE462A" w14:paraId="61F67D54" w14:textId="77777777">
                        <w:trPr>
                          <w:trHeight w:val="1692"/>
                        </w:trPr>
                        <w:tc>
                          <w:tcPr>
                            <w:tcW w:w="535" w:type="dxa"/>
                            <w:tcBorders>
                              <w:top w:val="single" w:sz="4" w:space="0" w:color="000000"/>
                              <w:left w:val="single" w:sz="4" w:space="0" w:color="000000"/>
                              <w:bottom w:val="single" w:sz="4" w:space="0" w:color="000000"/>
                            </w:tcBorders>
                            <w:shd w:val="clear" w:color="auto" w:fill="auto"/>
                            <w:vAlign w:val="center"/>
                          </w:tcPr>
                          <w:p w14:paraId="5BD3B5A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Lp.</w:t>
                            </w:r>
                          </w:p>
                        </w:tc>
                        <w:tc>
                          <w:tcPr>
                            <w:tcW w:w="1278" w:type="dxa"/>
                            <w:tcBorders>
                              <w:top w:val="single" w:sz="4" w:space="0" w:color="000000"/>
                              <w:left w:val="single" w:sz="4" w:space="0" w:color="000000"/>
                              <w:bottom w:val="single" w:sz="4" w:space="0" w:color="000000"/>
                            </w:tcBorders>
                            <w:shd w:val="clear" w:color="auto" w:fill="auto"/>
                            <w:vAlign w:val="center"/>
                          </w:tcPr>
                          <w:p w14:paraId="63ECC5C5"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Położenie nieruchomości</w:t>
                            </w:r>
                          </w:p>
                        </w:tc>
                        <w:tc>
                          <w:tcPr>
                            <w:tcW w:w="1698" w:type="dxa"/>
                            <w:tcBorders>
                              <w:top w:val="single" w:sz="4" w:space="0" w:color="000000"/>
                              <w:left w:val="single" w:sz="4" w:space="0" w:color="000000"/>
                              <w:bottom w:val="single" w:sz="4" w:space="0" w:color="000000"/>
                            </w:tcBorders>
                            <w:shd w:val="clear" w:color="auto" w:fill="auto"/>
                            <w:vAlign w:val="center"/>
                          </w:tcPr>
                          <w:p w14:paraId="0D6C0B4F" w14:textId="5C3D5131" w:rsidR="009C1403" w:rsidRPr="00FE462A" w:rsidRDefault="009C1403" w:rsidP="00CA2363">
                            <w:pPr>
                              <w:jc w:val="center"/>
                              <w:rPr>
                                <w:rFonts w:ascii="Cambria" w:hAnsi="Cambria" w:cs="Calibri"/>
                                <w:b/>
                                <w:sz w:val="20"/>
                                <w:szCs w:val="20"/>
                              </w:rPr>
                            </w:pPr>
                            <w:r w:rsidRPr="00FE462A">
                              <w:rPr>
                                <w:rFonts w:ascii="Cambria" w:hAnsi="Cambria" w:cs="Calibri"/>
                                <w:b/>
                                <w:sz w:val="20"/>
                                <w:szCs w:val="20"/>
                              </w:rPr>
                              <w:t>Oznaczenie nieruchomości wg księgi wieczystej</w:t>
                            </w:r>
                            <w:r w:rsidR="00CA2363" w:rsidRPr="00FE462A">
                              <w:rPr>
                                <w:rFonts w:ascii="Cambria" w:hAnsi="Cambria" w:cs="Calibri"/>
                                <w:b/>
                                <w:sz w:val="20"/>
                                <w:szCs w:val="20"/>
                              </w:rPr>
                              <w:t xml:space="preserve"> </w:t>
                            </w:r>
                            <w:r w:rsidRPr="00FE462A">
                              <w:rPr>
                                <w:rFonts w:ascii="Cambria" w:hAnsi="Cambria" w:cs="Calibri"/>
                                <w:b/>
                                <w:sz w:val="20"/>
                                <w:szCs w:val="20"/>
                              </w:rPr>
                              <w:t>i katastru nieruchomości</w:t>
                            </w:r>
                          </w:p>
                        </w:tc>
                        <w:tc>
                          <w:tcPr>
                            <w:tcW w:w="852" w:type="dxa"/>
                            <w:tcBorders>
                              <w:top w:val="single" w:sz="4" w:space="0" w:color="000000"/>
                              <w:left w:val="single" w:sz="4" w:space="0" w:color="000000"/>
                              <w:bottom w:val="single" w:sz="4" w:space="0" w:color="000000"/>
                            </w:tcBorders>
                            <w:shd w:val="clear" w:color="auto" w:fill="auto"/>
                            <w:vAlign w:val="center"/>
                          </w:tcPr>
                          <w:p w14:paraId="04FA8907"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Pow. w (ha)</w:t>
                            </w:r>
                          </w:p>
                        </w:tc>
                        <w:tc>
                          <w:tcPr>
                            <w:tcW w:w="2692" w:type="dxa"/>
                            <w:tcBorders>
                              <w:top w:val="single" w:sz="4" w:space="0" w:color="000000"/>
                              <w:left w:val="single" w:sz="4" w:space="0" w:color="000000"/>
                              <w:bottom w:val="single" w:sz="4" w:space="0" w:color="000000"/>
                            </w:tcBorders>
                            <w:shd w:val="clear" w:color="auto" w:fill="auto"/>
                            <w:vAlign w:val="center"/>
                          </w:tcPr>
                          <w:p w14:paraId="1A67954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Opis nieruchomości</w:t>
                            </w:r>
                          </w:p>
                        </w:tc>
                        <w:tc>
                          <w:tcPr>
                            <w:tcW w:w="3400" w:type="dxa"/>
                            <w:tcBorders>
                              <w:top w:val="single" w:sz="4" w:space="0" w:color="000000"/>
                              <w:left w:val="single" w:sz="4" w:space="0" w:color="000000"/>
                              <w:bottom w:val="single" w:sz="4" w:space="0" w:color="000000"/>
                            </w:tcBorders>
                            <w:shd w:val="clear" w:color="auto" w:fill="auto"/>
                            <w:vAlign w:val="center"/>
                          </w:tcPr>
                          <w:p w14:paraId="12D6A66D"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Przeznaczenie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4FBB7113"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Termin zagospodaro-wania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64EDB8B2"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Cena wywoławcza nieruchomości (netto) + należny podatek VAT</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79DB" w14:textId="77777777" w:rsidR="009C1403" w:rsidRPr="00FE462A" w:rsidRDefault="009C1403">
                            <w:pPr>
                              <w:jc w:val="center"/>
                              <w:rPr>
                                <w:rFonts w:ascii="Cambria" w:hAnsi="Cambria" w:cs="Calibri"/>
                              </w:rPr>
                            </w:pPr>
                            <w:r w:rsidRPr="00FE462A">
                              <w:rPr>
                                <w:rFonts w:ascii="Cambria" w:hAnsi="Cambria" w:cs="Calibri"/>
                                <w:b/>
                                <w:sz w:val="20"/>
                                <w:szCs w:val="20"/>
                              </w:rPr>
                              <w:t>Wysokość opłat i termin ich wnoszenia</w:t>
                            </w:r>
                          </w:p>
                        </w:tc>
                      </w:tr>
                      <w:tr w:rsidR="009C1403" w:rsidRPr="00FE462A" w14:paraId="72334F56" w14:textId="77777777">
                        <w:trPr>
                          <w:trHeight w:val="1195"/>
                        </w:trPr>
                        <w:tc>
                          <w:tcPr>
                            <w:tcW w:w="535" w:type="dxa"/>
                            <w:tcBorders>
                              <w:top w:val="single" w:sz="4" w:space="0" w:color="000000"/>
                              <w:left w:val="single" w:sz="4" w:space="0" w:color="000000"/>
                              <w:bottom w:val="single" w:sz="4" w:space="0" w:color="000000"/>
                            </w:tcBorders>
                            <w:shd w:val="clear" w:color="auto" w:fill="auto"/>
                            <w:vAlign w:val="center"/>
                          </w:tcPr>
                          <w:p w14:paraId="4832F740" w14:textId="77777777" w:rsidR="009C1403" w:rsidRPr="00FE462A" w:rsidRDefault="009C1403">
                            <w:pPr>
                              <w:rPr>
                                <w:rFonts w:ascii="Cambria" w:hAnsi="Cambria" w:cs="Calibri"/>
                              </w:rPr>
                            </w:pPr>
                            <w:r w:rsidRPr="00FE462A">
                              <w:rPr>
                                <w:rFonts w:ascii="Cambria" w:hAnsi="Cambria" w:cs="Calibri"/>
                              </w:rPr>
                              <w:t>1.</w:t>
                            </w:r>
                          </w:p>
                        </w:tc>
                        <w:tc>
                          <w:tcPr>
                            <w:tcW w:w="1278" w:type="dxa"/>
                            <w:tcBorders>
                              <w:top w:val="single" w:sz="4" w:space="0" w:color="000000"/>
                              <w:left w:val="single" w:sz="4" w:space="0" w:color="000000"/>
                              <w:bottom w:val="single" w:sz="4" w:space="0" w:color="000000"/>
                            </w:tcBorders>
                            <w:shd w:val="clear" w:color="auto" w:fill="auto"/>
                            <w:vAlign w:val="center"/>
                          </w:tcPr>
                          <w:p w14:paraId="66443621" w14:textId="110EC71D" w:rsidR="009C1403" w:rsidRPr="00FE462A" w:rsidRDefault="009C1403" w:rsidP="00CA2363">
                            <w:pPr>
                              <w:rPr>
                                <w:rFonts w:ascii="Cambria" w:hAnsi="Cambria" w:cs="Calibri"/>
                                <w:sz w:val="20"/>
                                <w:szCs w:val="20"/>
                              </w:rPr>
                            </w:pPr>
                            <w:r w:rsidRPr="00FE462A">
                              <w:rPr>
                                <w:rFonts w:ascii="Cambria" w:hAnsi="Cambria" w:cs="Calibri"/>
                                <w:sz w:val="20"/>
                                <w:szCs w:val="20"/>
                              </w:rPr>
                              <w:t xml:space="preserve">Górzno, obręb Górzno Miasto 1, gm. Górzno, powiat brodnicki, woj. kuj.-pom </w:t>
                            </w:r>
                          </w:p>
                        </w:tc>
                        <w:tc>
                          <w:tcPr>
                            <w:tcW w:w="1698" w:type="dxa"/>
                            <w:tcBorders>
                              <w:top w:val="single" w:sz="4" w:space="0" w:color="000000"/>
                              <w:left w:val="single" w:sz="4" w:space="0" w:color="000000"/>
                              <w:bottom w:val="single" w:sz="4" w:space="0" w:color="000000"/>
                            </w:tcBorders>
                            <w:shd w:val="clear" w:color="auto" w:fill="auto"/>
                            <w:vAlign w:val="center"/>
                          </w:tcPr>
                          <w:p w14:paraId="61DD6EB2" w14:textId="77777777" w:rsidR="009C1403" w:rsidRPr="00FE462A" w:rsidRDefault="009C1403">
                            <w:pPr>
                              <w:rPr>
                                <w:rFonts w:ascii="Cambria" w:hAnsi="Cambria" w:cs="Calibri"/>
                              </w:rPr>
                            </w:pPr>
                            <w:r w:rsidRPr="00FE462A">
                              <w:rPr>
                                <w:rFonts w:ascii="Cambria" w:hAnsi="Cambria" w:cs="Calibri"/>
                              </w:rPr>
                              <w:t>TO1B/00025309/0</w:t>
                            </w:r>
                          </w:p>
                          <w:p w14:paraId="06EC9349" w14:textId="712EFC9C" w:rsidR="009C1403" w:rsidRPr="00FE462A" w:rsidRDefault="00DE2C14">
                            <w:pPr>
                              <w:rPr>
                                <w:rFonts w:ascii="Cambria" w:hAnsi="Cambria" w:cs="Calibri"/>
                              </w:rPr>
                            </w:pPr>
                            <w:r>
                              <w:rPr>
                                <w:rFonts w:ascii="Cambria" w:hAnsi="Cambria" w:cs="Calibri"/>
                              </w:rPr>
                              <w:t>działka nr 409/2</w:t>
                            </w:r>
                          </w:p>
                          <w:p w14:paraId="3CDB0B38" w14:textId="77777777" w:rsidR="009C1403" w:rsidRPr="00FE462A" w:rsidRDefault="009C1403">
                            <w:pPr>
                              <w:rPr>
                                <w:rFonts w:ascii="Cambria" w:hAnsi="Cambria" w:cs="Calibri"/>
                              </w:rPr>
                            </w:pPr>
                          </w:p>
                          <w:p w14:paraId="3A4A49EC" w14:textId="77777777" w:rsidR="009C1403" w:rsidRPr="00FE462A" w:rsidRDefault="009C1403">
                            <w:pPr>
                              <w:rPr>
                                <w:rFonts w:ascii="Cambria" w:hAnsi="Cambria" w:cs="Calibri"/>
                              </w:rPr>
                            </w:pPr>
                          </w:p>
                        </w:tc>
                        <w:tc>
                          <w:tcPr>
                            <w:tcW w:w="852" w:type="dxa"/>
                            <w:tcBorders>
                              <w:top w:val="single" w:sz="4" w:space="0" w:color="000000"/>
                              <w:left w:val="single" w:sz="4" w:space="0" w:color="000000"/>
                              <w:bottom w:val="single" w:sz="4" w:space="0" w:color="000000"/>
                            </w:tcBorders>
                            <w:shd w:val="clear" w:color="auto" w:fill="auto"/>
                            <w:vAlign w:val="center"/>
                          </w:tcPr>
                          <w:p w14:paraId="4F02AFC3" w14:textId="1ECEE238" w:rsidR="009C1403" w:rsidRPr="00DE2C14" w:rsidRDefault="00DE2C14">
                            <w:pPr>
                              <w:rPr>
                                <w:rFonts w:ascii="Cambria" w:eastAsia="Times New Roman" w:hAnsi="Cambria" w:cs="Calibri"/>
                                <w:color w:val="000000"/>
                                <w:sz w:val="20"/>
                                <w:szCs w:val="20"/>
                                <w:shd w:val="clear" w:color="auto" w:fill="FFFFFF"/>
                              </w:rPr>
                            </w:pPr>
                            <w:r>
                              <w:rPr>
                                <w:rFonts w:ascii="Cambria" w:hAnsi="Cambria" w:cs="Calibri"/>
                                <w:sz w:val="20"/>
                                <w:szCs w:val="20"/>
                              </w:rPr>
                              <w:t>0,0462</w:t>
                            </w:r>
                          </w:p>
                        </w:tc>
                        <w:tc>
                          <w:tcPr>
                            <w:tcW w:w="2692" w:type="dxa"/>
                            <w:tcBorders>
                              <w:top w:val="single" w:sz="4" w:space="0" w:color="000000"/>
                              <w:left w:val="single" w:sz="4" w:space="0" w:color="000000"/>
                              <w:bottom w:val="single" w:sz="4" w:space="0" w:color="000000"/>
                            </w:tcBorders>
                            <w:shd w:val="clear" w:color="auto" w:fill="FFFFFF"/>
                            <w:vAlign w:val="center"/>
                          </w:tcPr>
                          <w:p w14:paraId="351D9B31" w14:textId="29C2FA93" w:rsidR="009C1403" w:rsidRPr="00FE462A" w:rsidRDefault="009C1403">
                            <w:pPr>
                              <w:snapToGrid w:val="0"/>
                              <w:jc w:val="center"/>
                              <w:rPr>
                                <w:rFonts w:ascii="Cambria" w:eastAsia="Times New Roman" w:hAnsi="Cambria" w:cs="Calibri"/>
                                <w:color w:val="000000"/>
                                <w:shd w:val="clear" w:color="auto" w:fill="FFFFFF"/>
                              </w:rPr>
                            </w:pPr>
                            <w:r w:rsidRPr="00FE462A">
                              <w:rPr>
                                <w:rFonts w:ascii="Cambria" w:eastAsia="Times New Roman" w:hAnsi="Cambria" w:cs="Calibri"/>
                                <w:color w:val="000000"/>
                                <w:shd w:val="clear" w:color="auto" w:fill="FFFFFF"/>
                              </w:rPr>
                              <w:t xml:space="preserve">Przedmiotem sprzedaży jest </w:t>
                            </w:r>
                            <w:r w:rsidRPr="00FE462A">
                              <w:rPr>
                                <w:rFonts w:ascii="Cambria" w:eastAsia="Times New Roman" w:hAnsi="Cambria" w:cs="Calibri"/>
                                <w:b/>
                                <w:color w:val="000000"/>
                                <w:shd w:val="clear" w:color="auto" w:fill="FFFFFF"/>
                              </w:rPr>
                              <w:t xml:space="preserve">udział ułamkowy 199/1000 </w:t>
                            </w:r>
                            <w:r w:rsidR="001B3A5A" w:rsidRPr="00FE462A">
                              <w:rPr>
                                <w:rFonts w:ascii="Cambria" w:eastAsia="Times New Roman" w:hAnsi="Cambria" w:cs="Calibri"/>
                                <w:b/>
                                <w:color w:val="000000"/>
                                <w:shd w:val="clear" w:color="auto" w:fill="FFFFFF"/>
                              </w:rPr>
                              <w:t xml:space="preserve">w </w:t>
                            </w:r>
                            <w:r w:rsidRPr="00FE462A">
                              <w:rPr>
                                <w:rFonts w:ascii="Cambria" w:eastAsia="Times New Roman" w:hAnsi="Cambria" w:cs="Calibri"/>
                                <w:b/>
                                <w:color w:val="000000"/>
                                <w:shd w:val="clear" w:color="auto" w:fill="FFFFFF"/>
                              </w:rPr>
                              <w:t>części nieruchomości gruntowej zabudowanej</w:t>
                            </w:r>
                            <w:r w:rsidR="00DE2C14">
                              <w:rPr>
                                <w:rFonts w:ascii="Cambria" w:eastAsia="Times New Roman" w:hAnsi="Cambria" w:cs="Calibri"/>
                                <w:color w:val="000000"/>
                                <w:shd w:val="clear" w:color="auto" w:fill="FFFFFF"/>
                              </w:rPr>
                              <w:t>, którą stanowi działka nr 409/2</w:t>
                            </w:r>
                          </w:p>
                        </w:tc>
                        <w:tc>
                          <w:tcPr>
                            <w:tcW w:w="3400" w:type="dxa"/>
                            <w:tcBorders>
                              <w:top w:val="single" w:sz="4" w:space="0" w:color="000000"/>
                              <w:left w:val="single" w:sz="4" w:space="0" w:color="000000"/>
                              <w:bottom w:val="single" w:sz="4" w:space="0" w:color="000000"/>
                            </w:tcBorders>
                            <w:shd w:val="clear" w:color="auto" w:fill="FFFFFF"/>
                            <w:vAlign w:val="center"/>
                          </w:tcPr>
                          <w:p w14:paraId="4BD767FD" w14:textId="77777777" w:rsidR="009C1403" w:rsidRPr="00FE462A" w:rsidRDefault="009C1403">
                            <w:pPr>
                              <w:spacing w:line="240" w:lineRule="auto"/>
                              <w:jc w:val="center"/>
                              <w:rPr>
                                <w:rFonts w:ascii="Cambria" w:hAnsi="Cambria" w:cs="Calibri"/>
                              </w:rPr>
                            </w:pPr>
                            <w:r w:rsidRPr="00FE462A">
                              <w:rPr>
                                <w:rFonts w:ascii="Cambria" w:eastAsia="Times New Roman" w:hAnsi="Cambria" w:cs="Calibri"/>
                                <w:color w:val="000000"/>
                                <w:shd w:val="clear" w:color="auto" w:fill="FFFFFF"/>
                              </w:rPr>
                              <w:t>Dla działki nr 409, obręb Górzno Miasto 1, Burmistrz Miasta i Gminy Górzno w dniu 28.01.1998 r. wydał decyzję o warunkach zabudowy nr GP.7334-1/98 dla przedsięwzięcia polegającego na budowie zaplecza socjalno – magazynowego</w:t>
                            </w:r>
                            <w:r w:rsidRPr="00FE462A">
                              <w:rPr>
                                <w:rFonts w:ascii="Cambria" w:eastAsia="Times New Roman" w:hAnsi="Cambria" w:cs="Calibri"/>
                                <w:color w:val="000000"/>
                                <w:sz w:val="18"/>
                                <w:szCs w:val="18"/>
                                <w:shd w:val="clear" w:color="auto" w:fill="FFFFFF"/>
                              </w:rPr>
                              <w:t>.</w:t>
                            </w:r>
                          </w:p>
                        </w:tc>
                        <w:tc>
                          <w:tcPr>
                            <w:tcW w:w="1559" w:type="dxa"/>
                            <w:tcBorders>
                              <w:top w:val="single" w:sz="4" w:space="0" w:color="000000"/>
                              <w:left w:val="single" w:sz="4" w:space="0" w:color="000000"/>
                              <w:bottom w:val="single" w:sz="4" w:space="0" w:color="000000"/>
                            </w:tcBorders>
                            <w:shd w:val="clear" w:color="auto" w:fill="auto"/>
                            <w:vAlign w:val="center"/>
                          </w:tcPr>
                          <w:p w14:paraId="21BD2FCD" w14:textId="41B67B4B" w:rsidR="009C1403" w:rsidRPr="00FE462A" w:rsidRDefault="009C1403" w:rsidP="00CA2363">
                            <w:pPr>
                              <w:rPr>
                                <w:rFonts w:ascii="Cambria" w:hAnsi="Cambria" w:cs="Calibri"/>
                              </w:rPr>
                            </w:pPr>
                            <w:r w:rsidRPr="00FE462A">
                              <w:rPr>
                                <w:rFonts w:ascii="Cambria" w:hAnsi="Cambria" w:cs="Calibri"/>
                              </w:rPr>
                              <w:t>Do wykonania</w:t>
                            </w:r>
                            <w:r w:rsidR="00CA2363" w:rsidRPr="00FE462A">
                              <w:rPr>
                                <w:rFonts w:ascii="Cambria" w:hAnsi="Cambria" w:cs="Calibri"/>
                              </w:rPr>
                              <w:t xml:space="preserve"> </w:t>
                            </w:r>
                            <w:r w:rsidRPr="00FE462A">
                              <w:rPr>
                                <w:rFonts w:ascii="Cambria" w:hAnsi="Cambria" w:cs="Calibri"/>
                              </w:rPr>
                              <w:t>i uznania przez nabywcę</w:t>
                            </w:r>
                          </w:p>
                        </w:tc>
                        <w:tc>
                          <w:tcPr>
                            <w:tcW w:w="1559" w:type="dxa"/>
                            <w:tcBorders>
                              <w:top w:val="single" w:sz="4" w:space="0" w:color="000000"/>
                              <w:left w:val="single" w:sz="4" w:space="0" w:color="000000"/>
                              <w:bottom w:val="single" w:sz="4" w:space="0" w:color="000000"/>
                            </w:tcBorders>
                            <w:shd w:val="clear" w:color="auto" w:fill="auto"/>
                            <w:vAlign w:val="center"/>
                          </w:tcPr>
                          <w:p w14:paraId="71DF8B9C" w14:textId="21981D10" w:rsidR="009C1403" w:rsidRPr="00FE462A" w:rsidRDefault="00DE2C14">
                            <w:pPr>
                              <w:spacing w:line="240" w:lineRule="auto"/>
                              <w:jc w:val="center"/>
                              <w:rPr>
                                <w:rFonts w:ascii="Cambria" w:hAnsi="Cambria" w:cs="Calibri"/>
                              </w:rPr>
                            </w:pPr>
                            <w:r>
                              <w:rPr>
                                <w:rFonts w:ascii="Cambria" w:hAnsi="Cambria" w:cs="Calibri"/>
                              </w:rPr>
                              <w:t>3</w:t>
                            </w:r>
                            <w:r w:rsidR="00544554">
                              <w:rPr>
                                <w:rFonts w:ascii="Cambria" w:hAnsi="Cambria" w:cs="Calibri"/>
                              </w:rPr>
                              <w:t xml:space="preserve"> </w:t>
                            </w:r>
                            <w:r>
                              <w:rPr>
                                <w:rFonts w:ascii="Cambria" w:hAnsi="Cambria" w:cs="Calibri"/>
                              </w:rPr>
                              <w:t>70</w:t>
                            </w:r>
                            <w:r w:rsidR="00544554">
                              <w:rPr>
                                <w:rFonts w:ascii="Cambria" w:hAnsi="Cambria" w:cs="Calibri"/>
                              </w:rPr>
                              <w:t>0</w:t>
                            </w:r>
                            <w:r>
                              <w:rPr>
                                <w:rFonts w:ascii="Cambria" w:hAnsi="Cambria" w:cs="Calibri"/>
                              </w:rPr>
                              <w:t xml:space="preserve">,00 </w:t>
                            </w:r>
                            <w:r w:rsidR="009C1403" w:rsidRPr="00FE462A">
                              <w:rPr>
                                <w:rFonts w:ascii="Cambria" w:hAnsi="Cambria" w:cs="Calibri"/>
                              </w:rPr>
                              <w:t>zł</w:t>
                            </w:r>
                          </w:p>
                          <w:p w14:paraId="27FBCC18" w14:textId="77777777" w:rsidR="009C1403" w:rsidRPr="00FE462A" w:rsidRDefault="009C1403">
                            <w:pPr>
                              <w:spacing w:line="240" w:lineRule="auto"/>
                              <w:jc w:val="center"/>
                              <w:rPr>
                                <w:rFonts w:ascii="Cambria" w:hAnsi="Cambria" w:cs="Calibri"/>
                              </w:rPr>
                            </w:pPr>
                            <w:r w:rsidRPr="00FE462A">
                              <w:rPr>
                                <w:rFonts w:ascii="Cambria" w:hAnsi="Cambria" w:cs="Calibri"/>
                              </w:rPr>
                              <w:t>(netto)</w:t>
                            </w:r>
                          </w:p>
                          <w:p w14:paraId="01D18845" w14:textId="77777777" w:rsidR="009C1403" w:rsidRPr="00FE462A" w:rsidRDefault="009C1403">
                            <w:pPr>
                              <w:jc w:val="center"/>
                              <w:rPr>
                                <w:rFonts w:ascii="Cambria" w:hAnsi="Cambria" w:cs="Calibr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607C" w14:textId="77777777" w:rsidR="009C1403" w:rsidRPr="00FE462A" w:rsidRDefault="009C1403">
                            <w:pPr>
                              <w:rPr>
                                <w:rFonts w:ascii="Cambria" w:hAnsi="Cambria" w:cs="Calibri"/>
                              </w:rPr>
                            </w:pPr>
                            <w:r w:rsidRPr="00FE462A">
                              <w:rPr>
                                <w:rFonts w:ascii="Cambria" w:hAnsi="Cambria" w:cs="Calibri"/>
                              </w:rPr>
                              <w:t>Zapłata jednorazowa przed podpisaniem aktu notarialnego</w:t>
                            </w:r>
                          </w:p>
                        </w:tc>
                      </w:tr>
                    </w:tbl>
                    <w:p w14:paraId="3577825D" w14:textId="77777777" w:rsidR="009C1403" w:rsidRPr="00FE462A" w:rsidRDefault="009C1403">
                      <w:pPr>
                        <w:rPr>
                          <w:rFonts w:ascii="Cambria" w:hAnsi="Cambria"/>
                        </w:rPr>
                      </w:pPr>
                      <w:r w:rsidRPr="00FE462A">
                        <w:rPr>
                          <w:rFonts w:ascii="Cambria" w:hAnsi="Cambria"/>
                        </w:rPr>
                        <w:t xml:space="preserve"> </w:t>
                      </w:r>
                    </w:p>
                  </w:txbxContent>
                </v:textbox>
                <w10:wrap type="square" anchorx="margin"/>
              </v:shape>
            </w:pict>
          </mc:Fallback>
        </mc:AlternateContent>
      </w:r>
    </w:p>
    <w:p w14:paraId="4FC1DE99" w14:textId="597F109D" w:rsidR="009C1403" w:rsidRPr="00636BF6" w:rsidRDefault="009C1403" w:rsidP="006E552A">
      <w:pPr>
        <w:tabs>
          <w:tab w:val="left" w:pos="0"/>
        </w:tabs>
        <w:spacing w:after="0" w:line="240" w:lineRule="auto"/>
        <w:ind w:right="-108"/>
        <w:rPr>
          <w:rFonts w:ascii="Cambria" w:hAnsi="Cambria" w:cs="Calibri"/>
          <w:sz w:val="24"/>
          <w:szCs w:val="24"/>
        </w:rPr>
      </w:pPr>
      <w:r w:rsidRPr="00636BF6">
        <w:rPr>
          <w:rFonts w:ascii="Cambria" w:hAnsi="Cambria" w:cs="Calibri"/>
          <w:sz w:val="24"/>
          <w:szCs w:val="24"/>
        </w:rPr>
        <w:t>Sprzedaż nieruchomości będącej przedmiotem przetargu odbywa się w formie przetargu ograniczonego, dla właścicieli lokali u</w:t>
      </w:r>
      <w:r w:rsidR="00DE2C14">
        <w:rPr>
          <w:rFonts w:ascii="Cambria" w:hAnsi="Cambria" w:cs="Calibri"/>
          <w:sz w:val="24"/>
          <w:szCs w:val="24"/>
        </w:rPr>
        <w:t>stanowionych na działce nr 409/2</w:t>
      </w:r>
      <w:r w:rsidRPr="00636BF6">
        <w:rPr>
          <w:rFonts w:ascii="Cambria" w:hAnsi="Cambria" w:cs="Calibri"/>
          <w:sz w:val="24"/>
          <w:szCs w:val="24"/>
        </w:rPr>
        <w:t xml:space="preserve">, </w:t>
      </w:r>
      <w:r w:rsidR="001B3A5A" w:rsidRPr="00636BF6">
        <w:rPr>
          <w:rFonts w:ascii="Cambria" w:hAnsi="Cambria" w:cs="Calibri"/>
          <w:sz w:val="24"/>
          <w:szCs w:val="24"/>
        </w:rPr>
        <w:t>położonej</w:t>
      </w:r>
      <w:r w:rsidRPr="00636BF6">
        <w:rPr>
          <w:rFonts w:ascii="Cambria" w:hAnsi="Cambria" w:cs="Calibri"/>
          <w:sz w:val="24"/>
          <w:szCs w:val="24"/>
        </w:rPr>
        <w:t xml:space="preserve"> w Górz</w:t>
      </w:r>
      <w:r w:rsidR="001B3A5A" w:rsidRPr="00636BF6">
        <w:rPr>
          <w:rFonts w:ascii="Cambria" w:hAnsi="Cambria" w:cs="Calibri"/>
          <w:sz w:val="24"/>
          <w:szCs w:val="24"/>
        </w:rPr>
        <w:t>nie, obręb Górzno Miasto 1, gm. Górzno.</w:t>
      </w:r>
    </w:p>
    <w:p w14:paraId="5B856208" w14:textId="6893137F" w:rsidR="009C1403" w:rsidRDefault="009C1403" w:rsidP="006E552A">
      <w:pPr>
        <w:tabs>
          <w:tab w:val="left" w:pos="0"/>
        </w:tabs>
        <w:spacing w:after="0" w:line="240" w:lineRule="auto"/>
        <w:ind w:right="-108"/>
        <w:rPr>
          <w:rFonts w:ascii="Cambria" w:hAnsi="Cambria" w:cs="Calibri"/>
          <w:sz w:val="24"/>
          <w:szCs w:val="24"/>
        </w:rPr>
      </w:pPr>
      <w:r w:rsidRPr="00636BF6">
        <w:rPr>
          <w:rFonts w:ascii="Cambria" w:hAnsi="Cambria" w:cs="Calibri"/>
          <w:sz w:val="24"/>
          <w:szCs w:val="24"/>
        </w:rPr>
        <w:lastRenderedPageBreak/>
        <w:t>Lista osób zakwalifikowanych do uczestnictwa w przetargu zostan</w:t>
      </w:r>
      <w:r w:rsidR="009F1A82">
        <w:rPr>
          <w:rFonts w:ascii="Cambria" w:hAnsi="Cambria" w:cs="Calibri"/>
          <w:sz w:val="24"/>
          <w:szCs w:val="24"/>
        </w:rPr>
        <w:t xml:space="preserve">ie wywieszona </w:t>
      </w:r>
      <w:r w:rsidR="00191588" w:rsidRPr="00A778A3">
        <w:rPr>
          <w:rFonts w:ascii="Cambria" w:hAnsi="Cambria" w:cs="Calibri"/>
          <w:b/>
          <w:sz w:val="24"/>
          <w:szCs w:val="24"/>
        </w:rPr>
        <w:t>dnia 11.01.2021</w:t>
      </w:r>
      <w:r w:rsidRPr="00A778A3">
        <w:rPr>
          <w:rFonts w:ascii="Cambria" w:hAnsi="Cambria" w:cs="Calibri"/>
          <w:b/>
          <w:sz w:val="24"/>
          <w:szCs w:val="24"/>
        </w:rPr>
        <w:t xml:space="preserve"> r.</w:t>
      </w:r>
      <w:r w:rsidRPr="00636BF6">
        <w:rPr>
          <w:rFonts w:ascii="Cambria" w:hAnsi="Cambria" w:cs="Calibri"/>
          <w:sz w:val="24"/>
          <w:szCs w:val="24"/>
        </w:rPr>
        <w:t xml:space="preserve"> w si</w:t>
      </w:r>
      <w:r w:rsidR="00FA5DA4" w:rsidRPr="00636BF6">
        <w:rPr>
          <w:rFonts w:ascii="Cambria" w:hAnsi="Cambria" w:cs="Calibri"/>
          <w:sz w:val="24"/>
          <w:szCs w:val="24"/>
        </w:rPr>
        <w:t xml:space="preserve">edzibie Urzędu Miasta i Gminy </w:t>
      </w:r>
      <w:r w:rsidRPr="00636BF6">
        <w:rPr>
          <w:rFonts w:ascii="Cambria" w:hAnsi="Cambria" w:cs="Calibri"/>
          <w:sz w:val="24"/>
          <w:szCs w:val="24"/>
        </w:rPr>
        <w:t xml:space="preserve">w Górznie na tablicy ogłoszeń. </w:t>
      </w:r>
    </w:p>
    <w:p w14:paraId="0F495471" w14:textId="523D4DC3" w:rsidR="00A778A3" w:rsidRPr="00A778A3" w:rsidRDefault="00A778A3" w:rsidP="006E552A">
      <w:pPr>
        <w:tabs>
          <w:tab w:val="left" w:pos="0"/>
        </w:tabs>
        <w:spacing w:after="0" w:line="240" w:lineRule="auto"/>
        <w:ind w:right="-108"/>
        <w:rPr>
          <w:rFonts w:ascii="Cambria" w:hAnsi="Cambria" w:cs="Calibri"/>
          <w:b/>
          <w:sz w:val="24"/>
          <w:szCs w:val="24"/>
        </w:rPr>
      </w:pPr>
      <w:r>
        <w:rPr>
          <w:rFonts w:ascii="Cambria" w:hAnsi="Cambria" w:cs="Calibri"/>
          <w:sz w:val="24"/>
          <w:szCs w:val="24"/>
        </w:rPr>
        <w:t xml:space="preserve">Zgłoszenie udziału w przetargu winno być złożone </w:t>
      </w:r>
      <w:r w:rsidRPr="00A778A3">
        <w:rPr>
          <w:rFonts w:ascii="Cambria" w:hAnsi="Cambria" w:cs="Calibri"/>
          <w:b/>
          <w:sz w:val="24"/>
          <w:szCs w:val="24"/>
        </w:rPr>
        <w:t>do dnia 07.01.2021 r. do godz. 15</w:t>
      </w:r>
      <w:r w:rsidRPr="00A778A3">
        <w:rPr>
          <w:rFonts w:ascii="Cambria" w:hAnsi="Cambria" w:cs="Calibri"/>
          <w:b/>
          <w:sz w:val="24"/>
          <w:szCs w:val="24"/>
          <w:vertAlign w:val="superscript"/>
        </w:rPr>
        <w:t>30</w:t>
      </w:r>
      <w:r w:rsidRPr="00A778A3">
        <w:rPr>
          <w:rFonts w:ascii="Cambria" w:hAnsi="Cambria" w:cs="Calibri"/>
          <w:b/>
          <w:sz w:val="24"/>
          <w:szCs w:val="24"/>
        </w:rPr>
        <w:t>.</w:t>
      </w:r>
    </w:p>
    <w:p w14:paraId="270EAD91" w14:textId="77777777" w:rsidR="009C1403" w:rsidRPr="00636BF6" w:rsidRDefault="009C1403" w:rsidP="006E552A">
      <w:pPr>
        <w:tabs>
          <w:tab w:val="left" w:pos="0"/>
        </w:tabs>
        <w:spacing w:after="0" w:line="240" w:lineRule="auto"/>
        <w:ind w:right="-108"/>
        <w:rPr>
          <w:rFonts w:ascii="Cambria" w:hAnsi="Cambria" w:cs="Calibri"/>
          <w:sz w:val="24"/>
          <w:szCs w:val="24"/>
        </w:rPr>
      </w:pPr>
    </w:p>
    <w:p w14:paraId="79255349" w14:textId="63273CCD" w:rsidR="009C1403" w:rsidRPr="00636BF6" w:rsidRDefault="009C1403" w:rsidP="006E552A">
      <w:pPr>
        <w:tabs>
          <w:tab w:val="left" w:pos="0"/>
        </w:tabs>
        <w:spacing w:after="0" w:line="240" w:lineRule="auto"/>
        <w:ind w:right="-108"/>
        <w:rPr>
          <w:rFonts w:ascii="Cambria" w:eastAsia="Times New Roman" w:hAnsi="Cambria" w:cs="Calibri"/>
          <w:bCs/>
          <w:sz w:val="24"/>
          <w:szCs w:val="24"/>
        </w:rPr>
      </w:pPr>
      <w:r w:rsidRPr="00636BF6">
        <w:rPr>
          <w:rFonts w:ascii="Cambria" w:hAnsi="Cambria" w:cs="Calibri"/>
          <w:b/>
          <w:sz w:val="24"/>
          <w:szCs w:val="24"/>
          <w:u w:val="single"/>
        </w:rPr>
        <w:t xml:space="preserve">Termin i miejsce przetargu: </w:t>
      </w:r>
      <w:r w:rsidRPr="00636BF6">
        <w:rPr>
          <w:rFonts w:ascii="Cambria" w:hAnsi="Cambria" w:cs="Calibri"/>
          <w:bCs/>
          <w:sz w:val="24"/>
          <w:szCs w:val="24"/>
        </w:rPr>
        <w:t>Przetarg odbędzie się</w:t>
      </w:r>
      <w:r w:rsidRPr="00636BF6">
        <w:rPr>
          <w:rFonts w:ascii="Cambria" w:hAnsi="Cambria" w:cs="Calibri"/>
          <w:b/>
          <w:bCs/>
          <w:sz w:val="24"/>
          <w:szCs w:val="24"/>
        </w:rPr>
        <w:t xml:space="preserve"> </w:t>
      </w:r>
      <w:r w:rsidR="004519CF" w:rsidRPr="00636BF6">
        <w:rPr>
          <w:rFonts w:ascii="Cambria" w:hAnsi="Cambria" w:cs="Calibri"/>
          <w:b/>
          <w:bCs/>
          <w:sz w:val="24"/>
          <w:szCs w:val="24"/>
          <w:u w:val="single"/>
        </w:rPr>
        <w:t xml:space="preserve">w dniu </w:t>
      </w:r>
      <w:r w:rsidR="00191588" w:rsidRPr="00636BF6">
        <w:rPr>
          <w:rFonts w:ascii="Cambria" w:hAnsi="Cambria" w:cs="Calibri"/>
          <w:b/>
          <w:bCs/>
          <w:sz w:val="24"/>
          <w:szCs w:val="24"/>
          <w:u w:val="single"/>
        </w:rPr>
        <w:t>13 stycznia 2021</w:t>
      </w:r>
      <w:r w:rsidRPr="00636BF6">
        <w:rPr>
          <w:rFonts w:ascii="Cambria" w:hAnsi="Cambria" w:cs="Calibri"/>
          <w:b/>
          <w:bCs/>
          <w:sz w:val="24"/>
          <w:szCs w:val="24"/>
          <w:u w:val="single"/>
        </w:rPr>
        <w:t xml:space="preserve"> roku</w:t>
      </w:r>
      <w:r w:rsidRPr="00636BF6">
        <w:rPr>
          <w:rFonts w:ascii="Cambria" w:hAnsi="Cambria" w:cs="Calibri"/>
          <w:b/>
          <w:bCs/>
          <w:sz w:val="24"/>
          <w:szCs w:val="24"/>
        </w:rPr>
        <w:t xml:space="preserve"> </w:t>
      </w:r>
      <w:r w:rsidRPr="00636BF6">
        <w:rPr>
          <w:rFonts w:ascii="Cambria" w:hAnsi="Cambria" w:cs="Calibri"/>
          <w:sz w:val="24"/>
          <w:szCs w:val="24"/>
        </w:rPr>
        <w:t>w Sali USC Urzędu Miasta i Gmi</w:t>
      </w:r>
      <w:r w:rsidR="00FA5DA4" w:rsidRPr="00636BF6">
        <w:rPr>
          <w:rFonts w:ascii="Cambria" w:hAnsi="Cambria" w:cs="Calibri"/>
          <w:sz w:val="24"/>
          <w:szCs w:val="24"/>
        </w:rPr>
        <w:t xml:space="preserve">ny w Górznie przy ulicy Rynek 1 </w:t>
      </w:r>
      <w:r w:rsidRPr="00636BF6">
        <w:rPr>
          <w:rFonts w:ascii="Cambria" w:hAnsi="Cambria" w:cs="Calibri"/>
          <w:b/>
          <w:sz w:val="24"/>
          <w:szCs w:val="24"/>
        </w:rPr>
        <w:t>o godz. 9</w:t>
      </w:r>
      <w:r w:rsidR="00DE2C14">
        <w:rPr>
          <w:rFonts w:ascii="Cambria" w:hAnsi="Cambria" w:cs="Calibri"/>
          <w:b/>
          <w:sz w:val="24"/>
          <w:szCs w:val="24"/>
          <w:vertAlign w:val="superscript"/>
        </w:rPr>
        <w:t>3</w:t>
      </w:r>
      <w:r w:rsidRPr="00636BF6">
        <w:rPr>
          <w:rFonts w:ascii="Cambria" w:hAnsi="Cambria" w:cs="Calibri"/>
          <w:b/>
          <w:sz w:val="24"/>
          <w:szCs w:val="24"/>
          <w:vertAlign w:val="superscript"/>
        </w:rPr>
        <w:t>0</w:t>
      </w:r>
      <w:r w:rsidRPr="00636BF6">
        <w:rPr>
          <w:rFonts w:ascii="Cambria" w:hAnsi="Cambria" w:cs="Calibri"/>
          <w:b/>
          <w:sz w:val="24"/>
          <w:szCs w:val="24"/>
        </w:rPr>
        <w:t>.</w:t>
      </w:r>
    </w:p>
    <w:p w14:paraId="27F91FE4" w14:textId="77777777" w:rsidR="009C1403" w:rsidRPr="00636BF6" w:rsidRDefault="009C1403" w:rsidP="006E552A">
      <w:pPr>
        <w:tabs>
          <w:tab w:val="left" w:pos="0"/>
        </w:tabs>
        <w:spacing w:after="0" w:line="240" w:lineRule="auto"/>
        <w:rPr>
          <w:rFonts w:ascii="Cambria" w:eastAsia="Times New Roman" w:hAnsi="Cambria" w:cs="Calibri"/>
          <w:bCs/>
          <w:sz w:val="24"/>
          <w:szCs w:val="24"/>
        </w:rPr>
      </w:pPr>
    </w:p>
    <w:p w14:paraId="1B4937C9"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b/>
          <w:sz w:val="24"/>
          <w:szCs w:val="24"/>
          <w:u w:val="single"/>
        </w:rPr>
        <w:t>Wadium</w:t>
      </w:r>
      <w:r w:rsidRPr="00636BF6">
        <w:rPr>
          <w:rFonts w:ascii="Cambria" w:eastAsia="Times New Roman" w:hAnsi="Cambria" w:cs="Calibri"/>
          <w:sz w:val="24"/>
          <w:szCs w:val="24"/>
          <w:u w:val="single"/>
        </w:rPr>
        <w:t xml:space="preserve"> </w:t>
      </w:r>
    </w:p>
    <w:p w14:paraId="62EDD835" w14:textId="184CA499"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 xml:space="preserve">Warunkiem uczestniczenia w przetargu jest wpłacenie wadium w pieniądzu (PLN) </w:t>
      </w:r>
      <w:r w:rsidRPr="00636BF6">
        <w:rPr>
          <w:rFonts w:ascii="Cambria" w:hAnsi="Cambria" w:cs="Calibri"/>
          <w:sz w:val="24"/>
          <w:szCs w:val="24"/>
        </w:rPr>
        <w:t xml:space="preserve">w </w:t>
      </w:r>
      <w:r w:rsidRPr="00636BF6">
        <w:rPr>
          <w:rFonts w:ascii="Cambria" w:hAnsi="Cambria" w:cs="Calibri"/>
          <w:b/>
          <w:sz w:val="24"/>
          <w:szCs w:val="24"/>
        </w:rPr>
        <w:t xml:space="preserve">wysokości </w:t>
      </w:r>
      <w:r w:rsidRPr="00636BF6">
        <w:rPr>
          <w:rFonts w:ascii="Cambria" w:hAnsi="Cambria" w:cs="Calibri"/>
          <w:b/>
          <w:bCs/>
          <w:iCs/>
          <w:sz w:val="24"/>
          <w:szCs w:val="24"/>
        </w:rPr>
        <w:t>10 % ce</w:t>
      </w:r>
      <w:r w:rsidRPr="00636BF6">
        <w:rPr>
          <w:rFonts w:ascii="Cambria" w:hAnsi="Cambria" w:cs="Calibri"/>
          <w:b/>
          <w:sz w:val="24"/>
          <w:szCs w:val="24"/>
        </w:rPr>
        <w:t>ny</w:t>
      </w:r>
      <w:r w:rsidRPr="00636BF6">
        <w:rPr>
          <w:rFonts w:ascii="Cambria" w:hAnsi="Cambria" w:cs="Calibri"/>
          <w:sz w:val="24"/>
          <w:szCs w:val="24"/>
        </w:rPr>
        <w:t xml:space="preserve"> wywoławczej – </w:t>
      </w:r>
      <w:r w:rsidR="00544554">
        <w:rPr>
          <w:rFonts w:ascii="Cambria" w:hAnsi="Cambria" w:cs="Calibri"/>
          <w:sz w:val="24"/>
          <w:szCs w:val="24"/>
        </w:rPr>
        <w:t>37</w:t>
      </w:r>
      <w:r w:rsidRPr="00636BF6">
        <w:rPr>
          <w:rFonts w:ascii="Cambria" w:hAnsi="Cambria" w:cs="Calibri"/>
          <w:b/>
          <w:bCs/>
          <w:sz w:val="24"/>
          <w:szCs w:val="24"/>
        </w:rPr>
        <w:t xml:space="preserve">0,00 </w:t>
      </w:r>
      <w:r w:rsidRPr="00636BF6">
        <w:rPr>
          <w:rFonts w:ascii="Cambria" w:hAnsi="Cambria" w:cs="Calibri"/>
          <w:b/>
          <w:sz w:val="24"/>
          <w:szCs w:val="24"/>
        </w:rPr>
        <w:t>zł</w:t>
      </w:r>
      <w:r w:rsidRPr="00636BF6">
        <w:rPr>
          <w:rFonts w:ascii="Cambria" w:eastAsia="Times New Roman" w:hAnsi="Cambria" w:cs="Calibri"/>
          <w:sz w:val="24"/>
          <w:szCs w:val="24"/>
        </w:rPr>
        <w:t xml:space="preserve"> do kasy tut. Urzędu najpóźniej </w:t>
      </w:r>
      <w:r w:rsidR="001108F5" w:rsidRPr="00636BF6">
        <w:rPr>
          <w:rFonts w:ascii="Cambria" w:eastAsia="Times New Roman" w:hAnsi="Cambria" w:cs="Calibri"/>
          <w:b/>
          <w:sz w:val="24"/>
          <w:szCs w:val="24"/>
          <w:u w:val="single"/>
        </w:rPr>
        <w:t>do 07.01.</w:t>
      </w:r>
      <w:r w:rsidR="00FA5DA4" w:rsidRPr="00636BF6">
        <w:rPr>
          <w:rFonts w:ascii="Cambria" w:eastAsia="Times New Roman" w:hAnsi="Cambria" w:cs="Calibri"/>
          <w:b/>
          <w:iCs/>
          <w:sz w:val="24"/>
          <w:szCs w:val="24"/>
          <w:u w:val="single"/>
        </w:rPr>
        <w:t>2021</w:t>
      </w:r>
      <w:r w:rsidR="001108F5" w:rsidRPr="00636BF6">
        <w:rPr>
          <w:rFonts w:ascii="Cambria" w:eastAsia="Times New Roman" w:hAnsi="Cambria" w:cs="Calibri"/>
          <w:b/>
          <w:iCs/>
          <w:sz w:val="24"/>
          <w:szCs w:val="24"/>
          <w:u w:val="single"/>
        </w:rPr>
        <w:t xml:space="preserve"> </w:t>
      </w:r>
      <w:r w:rsidR="001108F5" w:rsidRPr="00636BF6">
        <w:rPr>
          <w:rFonts w:ascii="Cambria" w:eastAsia="Times New Roman" w:hAnsi="Cambria" w:cs="Calibri"/>
          <w:b/>
          <w:sz w:val="24"/>
          <w:szCs w:val="24"/>
          <w:u w:val="single"/>
        </w:rPr>
        <w:t xml:space="preserve">r. </w:t>
      </w:r>
      <w:r w:rsidR="001108F5" w:rsidRPr="00636BF6">
        <w:rPr>
          <w:rFonts w:ascii="Cambria" w:eastAsia="Times New Roman" w:hAnsi="Cambria" w:cs="Calibri"/>
          <w:sz w:val="24"/>
          <w:szCs w:val="24"/>
        </w:rPr>
        <w:t>lub na rachunek bankowy</w:t>
      </w:r>
      <w:r w:rsidRPr="00636BF6">
        <w:rPr>
          <w:rFonts w:ascii="Cambria" w:eastAsia="Times New Roman" w:hAnsi="Cambria" w:cs="Calibri"/>
          <w:sz w:val="24"/>
          <w:szCs w:val="24"/>
        </w:rPr>
        <w:t>: Bank Spółdzielczy Brodnica/ Oddział Górzno</w:t>
      </w:r>
      <w:r w:rsidRPr="00636BF6">
        <w:rPr>
          <w:rFonts w:ascii="Cambria" w:eastAsia="Times New Roman" w:hAnsi="Cambria" w:cs="Calibri"/>
          <w:b/>
          <w:sz w:val="24"/>
          <w:szCs w:val="24"/>
        </w:rPr>
        <w:t xml:space="preserve"> nr 78 9484 1150 2213 1300 1007 0005. </w:t>
      </w:r>
      <w:r w:rsidRPr="00636BF6">
        <w:rPr>
          <w:rFonts w:ascii="Cambria" w:eastAsia="Times New Roman" w:hAnsi="Cambria" w:cs="Calibri"/>
          <w:sz w:val="24"/>
          <w:szCs w:val="24"/>
        </w:rPr>
        <w:t>W tytule wpłaty należy wpis</w:t>
      </w:r>
      <w:r w:rsidR="00DE2C14">
        <w:rPr>
          <w:rFonts w:ascii="Cambria" w:eastAsia="Times New Roman" w:hAnsi="Cambria" w:cs="Calibri"/>
          <w:sz w:val="24"/>
          <w:szCs w:val="24"/>
        </w:rPr>
        <w:t>ać: „przetarg – działka nr 409/2</w:t>
      </w:r>
      <w:r w:rsidRPr="00636BF6">
        <w:rPr>
          <w:rFonts w:ascii="Cambria" w:eastAsia="Times New Roman" w:hAnsi="Cambria" w:cs="Calibri"/>
          <w:sz w:val="24"/>
          <w:szCs w:val="24"/>
        </w:rPr>
        <w:t xml:space="preserve"> – Górzno obręb 1 oraz imię i nazwisko lub nazwę firmy zamierzającej nabyć nieruchomość</w:t>
      </w:r>
      <w:r w:rsidRPr="00636BF6">
        <w:rPr>
          <w:rFonts w:ascii="Cambria" w:eastAsia="Times New Roman" w:hAnsi="Cambria" w:cs="Calibri"/>
          <w:b/>
          <w:sz w:val="24"/>
          <w:szCs w:val="24"/>
        </w:rPr>
        <w:t xml:space="preserve">. </w:t>
      </w:r>
      <w:r w:rsidRPr="00636BF6">
        <w:rPr>
          <w:rFonts w:ascii="Cambria" w:eastAsia="Times New Roman" w:hAnsi="Cambria" w:cs="Calibri"/>
          <w:sz w:val="24"/>
          <w:szCs w:val="24"/>
        </w:rPr>
        <w:t>Wadium winno by</w:t>
      </w:r>
      <w:r w:rsidR="001108F5" w:rsidRPr="00636BF6">
        <w:rPr>
          <w:rFonts w:ascii="Cambria" w:eastAsia="Times New Roman" w:hAnsi="Cambria" w:cs="Calibri"/>
          <w:sz w:val="24"/>
          <w:szCs w:val="24"/>
        </w:rPr>
        <w:t xml:space="preserve">ć uznane na rachunku najpóźniej </w:t>
      </w:r>
      <w:r w:rsidR="001108F5" w:rsidRPr="00636BF6">
        <w:rPr>
          <w:rFonts w:ascii="Cambria" w:eastAsia="Times New Roman" w:hAnsi="Cambria" w:cs="Calibri"/>
          <w:b/>
          <w:sz w:val="24"/>
          <w:szCs w:val="24"/>
        </w:rPr>
        <w:t>07.01.</w:t>
      </w:r>
      <w:r w:rsidR="00FA5DA4" w:rsidRPr="00636BF6">
        <w:rPr>
          <w:rFonts w:ascii="Cambria" w:eastAsia="Times New Roman" w:hAnsi="Cambria" w:cs="Calibri"/>
          <w:b/>
          <w:sz w:val="24"/>
          <w:szCs w:val="24"/>
        </w:rPr>
        <w:t>2021</w:t>
      </w:r>
      <w:r w:rsidRPr="00636BF6">
        <w:rPr>
          <w:rFonts w:ascii="Cambria" w:eastAsia="Times New Roman" w:hAnsi="Cambria" w:cs="Calibri"/>
          <w:b/>
          <w:sz w:val="24"/>
          <w:szCs w:val="24"/>
        </w:rPr>
        <w:t xml:space="preserve"> r. </w:t>
      </w:r>
    </w:p>
    <w:p w14:paraId="598C6050"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Wniesienie wadium jest równoznaczne z potwierdzeniem, że uczestnik przetargu zapoznał się z ogłoszeniem o przetargu, akceptuje warunki określone w ogłoszeniu, jest mu znamy stan faktyczny lub i prawny nieruchomości.</w:t>
      </w:r>
    </w:p>
    <w:p w14:paraId="7957CEF3"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Wadium osoby wygrywającej przetarg zalicza się na poczet ceny nabycia, natomiast wadium pozostałych uczestników zostanie zwrócone po zakończeniu przetargu, zgodnie z obowiązującymi przepisami.</w:t>
      </w:r>
    </w:p>
    <w:p w14:paraId="38AB4414" w14:textId="77777777" w:rsidR="009C1403" w:rsidRPr="00636BF6" w:rsidRDefault="009C1403" w:rsidP="006E552A">
      <w:pPr>
        <w:tabs>
          <w:tab w:val="left" w:pos="0"/>
        </w:tabs>
        <w:spacing w:after="0" w:line="240" w:lineRule="auto"/>
        <w:rPr>
          <w:rFonts w:ascii="Cambria" w:eastAsia="Times New Roman" w:hAnsi="Cambria" w:cs="Calibri"/>
          <w:b/>
          <w:sz w:val="24"/>
          <w:szCs w:val="24"/>
          <w:u w:val="single"/>
        </w:rPr>
      </w:pPr>
      <w:r w:rsidRPr="00636BF6">
        <w:rPr>
          <w:rFonts w:ascii="Cambria" w:eastAsia="Times New Roman" w:hAnsi="Cambria" w:cs="Calibri"/>
          <w:sz w:val="24"/>
          <w:szCs w:val="24"/>
        </w:rPr>
        <w:t>Wadium wpłacone przez wygrywającego przetarg, który uchylił się od zawarcia aktu notarialnego w terminie określonym przez organizatora przetargu przepada na rzecz Miasta i Gminy Górzno. W przypadku, gdy powyższe oświadczenia okazałyby się nieprawdziwe i nie doszłoby do zawarcia umowy sprzedaży, wadium ulega przepadkowi na rzecz Miasta i Gminy Górzno.</w:t>
      </w:r>
    </w:p>
    <w:p w14:paraId="1D5F7A3A" w14:textId="77777777" w:rsidR="009C1403" w:rsidRPr="00636BF6" w:rsidRDefault="009C1403" w:rsidP="006E552A">
      <w:pPr>
        <w:tabs>
          <w:tab w:val="left" w:pos="0"/>
        </w:tabs>
        <w:spacing w:after="0" w:line="240" w:lineRule="auto"/>
        <w:rPr>
          <w:rFonts w:ascii="Cambria" w:eastAsia="Times New Roman" w:hAnsi="Cambria" w:cs="Calibri"/>
          <w:b/>
          <w:sz w:val="24"/>
          <w:szCs w:val="24"/>
          <w:u w:val="single"/>
        </w:rPr>
      </w:pPr>
    </w:p>
    <w:p w14:paraId="72E0B711"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b/>
          <w:sz w:val="24"/>
          <w:szCs w:val="24"/>
          <w:u w:val="single"/>
        </w:rPr>
        <w:t>Warunki płatności:</w:t>
      </w:r>
    </w:p>
    <w:p w14:paraId="31DC09A1"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Uzyskana w przetargu najwyższa cena nieruchomości (pomniejszona o wpłacone wadium) podlega zapłacie jednorazowo nie później niż do dnia zawarcia umowy notarialnej przenoszącej własność nieruchomości.</w:t>
      </w:r>
    </w:p>
    <w:p w14:paraId="616A221B"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Zawarcie umowy notarialnej nastąpi w terminie wyznaczonym przez organizatora przetargu, najpóźniej w terminie 21 dni od rozstrzygnięcia przetargu. Nabywca nieruchomości zostanie powiadomiony o terminie i miejscu zawarcia umowy notarialnej.</w:t>
      </w:r>
    </w:p>
    <w:p w14:paraId="3FAB3DA0"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Uczestnik, który wygra przetarg nabywa nieruchomość będącą przedmiotem przetargu na zasadach określonych w ustawie o gospodarce nieruchomościami i kodeksie cywilnym.</w:t>
      </w:r>
    </w:p>
    <w:p w14:paraId="2767F878" w14:textId="77777777" w:rsidR="009C1403" w:rsidRPr="00636BF6" w:rsidRDefault="009C1403" w:rsidP="006E552A">
      <w:pPr>
        <w:spacing w:after="0" w:line="240" w:lineRule="auto"/>
        <w:ind w:right="-3"/>
        <w:rPr>
          <w:rFonts w:ascii="Cambria" w:eastAsia="Times New Roman" w:hAnsi="Cambria" w:cs="Calibri"/>
          <w:sz w:val="24"/>
          <w:szCs w:val="24"/>
        </w:rPr>
      </w:pPr>
    </w:p>
    <w:p w14:paraId="5AB3E929"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b/>
          <w:sz w:val="24"/>
          <w:szCs w:val="24"/>
        </w:rPr>
        <w:t>Burmistrz Miasta i Gminy Górzno zastrzega sobie prawo odwołania przetargu w przypadku wystąpienia uzasadnionych przyczyn, informując o tym niezwłocznie w formie właściwej dla ogłoszenia o przetargu.</w:t>
      </w:r>
    </w:p>
    <w:p w14:paraId="26885843" w14:textId="77777777" w:rsidR="00323B1C" w:rsidRPr="00636BF6" w:rsidRDefault="00323B1C" w:rsidP="006E552A">
      <w:pPr>
        <w:tabs>
          <w:tab w:val="left" w:pos="0"/>
        </w:tabs>
        <w:spacing w:after="0" w:line="240" w:lineRule="auto"/>
        <w:ind w:right="-108"/>
        <w:rPr>
          <w:rFonts w:ascii="Cambria" w:hAnsi="Cambria" w:cs="Calibri"/>
          <w:b/>
          <w:color w:val="000000"/>
          <w:sz w:val="24"/>
          <w:szCs w:val="24"/>
          <w:u w:val="single"/>
          <w:shd w:val="clear" w:color="auto" w:fill="FFFFFF"/>
        </w:rPr>
      </w:pPr>
    </w:p>
    <w:p w14:paraId="57AEBB36"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b/>
          <w:color w:val="000000"/>
          <w:sz w:val="24"/>
          <w:szCs w:val="24"/>
          <w:u w:val="single"/>
          <w:shd w:val="clear" w:color="auto" w:fill="FFFFFF"/>
        </w:rPr>
        <w:t>Warunki nabycia nieruchomości:</w:t>
      </w:r>
    </w:p>
    <w:p w14:paraId="6550DB49"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color w:val="000000"/>
          <w:sz w:val="24"/>
          <w:szCs w:val="24"/>
          <w:shd w:val="clear" w:color="auto" w:fill="FFFFFF"/>
        </w:rPr>
        <w:t>Nieruchomość będąca przedmiotem przetargu jest wolna od długów, ciężarów i roszczeń na rzecz osób trzecich.</w:t>
      </w:r>
    </w:p>
    <w:p w14:paraId="69F96319"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color w:val="000000"/>
          <w:sz w:val="24"/>
          <w:szCs w:val="24"/>
          <w:shd w:val="clear" w:color="auto" w:fill="FFFFFF"/>
        </w:rPr>
        <w:lastRenderedPageBreak/>
        <w:t>Zobowiązania, których przedmiotem jest nieruchomość – brak zobowiązań</w:t>
      </w:r>
      <w:r w:rsidR="009E2757" w:rsidRPr="00636BF6">
        <w:rPr>
          <w:rFonts w:ascii="Cambria" w:hAnsi="Cambria" w:cs="Calibri"/>
          <w:color w:val="000000"/>
          <w:sz w:val="24"/>
          <w:szCs w:val="24"/>
          <w:shd w:val="clear" w:color="auto" w:fill="FFFFFF"/>
        </w:rPr>
        <w:t>.</w:t>
      </w:r>
    </w:p>
    <w:p w14:paraId="597094C1" w14:textId="2DC76A66" w:rsidR="001B3A5A" w:rsidRPr="00636BF6" w:rsidRDefault="001B3A5A" w:rsidP="00CA2363">
      <w:pPr>
        <w:tabs>
          <w:tab w:val="left" w:pos="0"/>
        </w:tabs>
        <w:spacing w:after="0" w:line="240" w:lineRule="auto"/>
        <w:ind w:right="-108"/>
        <w:rPr>
          <w:rFonts w:ascii="Cambria" w:eastAsia="Times New Roman" w:hAnsi="Cambria" w:cs="Calibri"/>
          <w:b/>
          <w:sz w:val="24"/>
          <w:szCs w:val="24"/>
          <w:u w:val="single"/>
        </w:rPr>
      </w:pPr>
      <w:r w:rsidRPr="00636BF6">
        <w:rPr>
          <w:rFonts w:ascii="Cambria" w:hAnsi="Cambria" w:cs="Calibri"/>
          <w:color w:val="000000"/>
          <w:sz w:val="24"/>
          <w:szCs w:val="24"/>
          <w:shd w:val="clear" w:color="auto" w:fill="FFFFFF"/>
        </w:rPr>
        <w:t>Obciążenia nieruchomości: brak obciążeń</w:t>
      </w:r>
      <w:r w:rsidR="009E2757" w:rsidRPr="00636BF6">
        <w:rPr>
          <w:rFonts w:ascii="Cambria" w:hAnsi="Cambria" w:cs="Calibri"/>
          <w:color w:val="000000"/>
          <w:sz w:val="24"/>
          <w:szCs w:val="24"/>
          <w:shd w:val="clear" w:color="auto" w:fill="FFFFFF"/>
        </w:rPr>
        <w:t>.</w:t>
      </w:r>
      <w:r w:rsidR="00CA2363" w:rsidRPr="00636BF6">
        <w:rPr>
          <w:rFonts w:ascii="Cambria" w:eastAsia="Times New Roman" w:hAnsi="Cambria" w:cs="Calibri"/>
          <w:b/>
          <w:sz w:val="24"/>
          <w:szCs w:val="24"/>
          <w:u w:val="single"/>
        </w:rPr>
        <w:t xml:space="preserve"> </w:t>
      </w:r>
    </w:p>
    <w:p w14:paraId="4F07A4C7"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b/>
          <w:sz w:val="24"/>
          <w:szCs w:val="24"/>
          <w:u w:val="single"/>
        </w:rPr>
        <w:t>Warunki uczestnictwa w przetargach:</w:t>
      </w:r>
    </w:p>
    <w:p w14:paraId="73493903"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Uczestnicy biorą udział w przetargu osobiście lub przez pełnomocnika. Pełnomocnictwo wymagane jest w formie pisemnej. Osoby, które mają zobowiązania wobec Miasta i Gminy Górzno nie będą zakwalifikowane do przetargu mimo wpłaconego wadium.</w:t>
      </w:r>
    </w:p>
    <w:p w14:paraId="5B1D164F" w14:textId="77777777" w:rsidR="009C1403" w:rsidRPr="00636BF6" w:rsidRDefault="009C1403" w:rsidP="006E552A">
      <w:pPr>
        <w:spacing w:after="0" w:line="240" w:lineRule="auto"/>
        <w:ind w:right="-3"/>
        <w:rPr>
          <w:rFonts w:ascii="Cambria" w:eastAsia="Times New Roman" w:hAnsi="Cambria" w:cs="Calibri"/>
          <w:b/>
          <w:sz w:val="24"/>
          <w:szCs w:val="24"/>
        </w:rPr>
      </w:pPr>
      <w:r w:rsidRPr="00636BF6">
        <w:rPr>
          <w:rFonts w:ascii="Cambria" w:eastAsia="Times New Roman" w:hAnsi="Cambria" w:cs="Calibri"/>
          <w:sz w:val="24"/>
          <w:szCs w:val="24"/>
        </w:rPr>
        <w:t>W celu ustalenia uczestników przetargu należy przedstawić komisji przetargowej w dniu przetargu:</w:t>
      </w:r>
    </w:p>
    <w:p w14:paraId="05EDB609" w14:textId="77777777" w:rsidR="009C1403" w:rsidRPr="00636BF6" w:rsidRDefault="009C1403" w:rsidP="006E552A">
      <w:pPr>
        <w:numPr>
          <w:ilvl w:val="0"/>
          <w:numId w:val="1"/>
        </w:numPr>
        <w:spacing w:after="0" w:line="240" w:lineRule="auto"/>
        <w:ind w:right="-3"/>
        <w:rPr>
          <w:rFonts w:ascii="Cambria" w:eastAsia="Times New Roman" w:hAnsi="Cambria" w:cs="Calibri"/>
          <w:b/>
          <w:sz w:val="24"/>
          <w:szCs w:val="24"/>
        </w:rPr>
      </w:pPr>
      <w:r w:rsidRPr="00636BF6">
        <w:rPr>
          <w:rFonts w:ascii="Cambria" w:eastAsia="Times New Roman" w:hAnsi="Cambria" w:cs="Calibri"/>
          <w:b/>
          <w:sz w:val="24"/>
          <w:szCs w:val="24"/>
        </w:rPr>
        <w:t>osoby fizyczne</w:t>
      </w:r>
      <w:r w:rsidRPr="00636BF6">
        <w:rPr>
          <w:rFonts w:ascii="Cambria" w:eastAsia="Times New Roman" w:hAnsi="Cambria" w:cs="Calibri"/>
          <w:sz w:val="24"/>
          <w:szCs w:val="24"/>
        </w:rPr>
        <w:t>: dokument tożsamości oraz numer rachunku bankowego, niezbędny w przypadku zwrotu wadium</w:t>
      </w:r>
    </w:p>
    <w:p w14:paraId="0B6D28E0" w14:textId="1B9D854F" w:rsidR="009C1403" w:rsidRPr="00636BF6" w:rsidRDefault="009C1403" w:rsidP="006E552A">
      <w:pPr>
        <w:numPr>
          <w:ilvl w:val="0"/>
          <w:numId w:val="1"/>
        </w:numPr>
        <w:spacing w:after="0" w:line="240" w:lineRule="auto"/>
        <w:ind w:right="-3"/>
        <w:rPr>
          <w:rFonts w:ascii="Cambria" w:eastAsia="Times New Roman" w:hAnsi="Cambria" w:cs="Calibri"/>
          <w:b/>
          <w:sz w:val="24"/>
          <w:szCs w:val="24"/>
        </w:rPr>
      </w:pPr>
      <w:r w:rsidRPr="00636BF6">
        <w:rPr>
          <w:rFonts w:ascii="Cambria" w:eastAsia="Times New Roman" w:hAnsi="Cambria" w:cs="Calibri"/>
          <w:b/>
          <w:sz w:val="24"/>
          <w:szCs w:val="24"/>
        </w:rPr>
        <w:t>osoby fizyczne:</w:t>
      </w:r>
      <w:r w:rsidR="00A32474" w:rsidRPr="00636BF6">
        <w:rPr>
          <w:rFonts w:ascii="Cambria" w:eastAsia="Times New Roman" w:hAnsi="Cambria" w:cs="Calibri"/>
          <w:sz w:val="24"/>
          <w:szCs w:val="24"/>
        </w:rPr>
        <w:t xml:space="preserve"> </w:t>
      </w:r>
      <w:r w:rsidRPr="00636BF6">
        <w:rPr>
          <w:rFonts w:ascii="Cambria" w:eastAsia="Times New Roman" w:hAnsi="Cambria" w:cs="Calibri"/>
          <w:sz w:val="24"/>
          <w:szCs w:val="24"/>
        </w:rPr>
        <w:t>zamierzające nabyć nieruchomość w związku z prowadzoną działalnością gospodarczą: dokument tożsamości oraz aktualny wyciąg z Centralnej Ewidencji i Informacji o Działalności Gospodarczej (CEIDG) oraz nume</w:t>
      </w:r>
      <w:r w:rsidR="002C0718">
        <w:rPr>
          <w:rFonts w:ascii="Cambria" w:eastAsia="Times New Roman" w:hAnsi="Cambria" w:cs="Calibri"/>
          <w:sz w:val="24"/>
          <w:szCs w:val="24"/>
        </w:rPr>
        <w:t xml:space="preserve">r rachunku bankowego, niezbędny </w:t>
      </w:r>
      <w:r w:rsidRPr="00636BF6">
        <w:rPr>
          <w:rFonts w:ascii="Cambria" w:eastAsia="Times New Roman" w:hAnsi="Cambria" w:cs="Calibri"/>
          <w:sz w:val="24"/>
          <w:szCs w:val="24"/>
        </w:rPr>
        <w:t>w przypadku zwrotu wadium</w:t>
      </w:r>
    </w:p>
    <w:p w14:paraId="75C5D64A" w14:textId="77777777" w:rsidR="009C1403" w:rsidRPr="00636BF6" w:rsidRDefault="009C1403" w:rsidP="006E552A">
      <w:pPr>
        <w:numPr>
          <w:ilvl w:val="0"/>
          <w:numId w:val="1"/>
        </w:numPr>
        <w:spacing w:after="0" w:line="240" w:lineRule="auto"/>
        <w:ind w:right="-3"/>
        <w:rPr>
          <w:rFonts w:ascii="Cambria" w:eastAsia="Times New Roman" w:hAnsi="Cambria" w:cs="Calibri"/>
          <w:b/>
          <w:bCs/>
          <w:sz w:val="24"/>
          <w:szCs w:val="24"/>
        </w:rPr>
      </w:pPr>
      <w:r w:rsidRPr="00636BF6">
        <w:rPr>
          <w:rFonts w:ascii="Cambria" w:eastAsia="Times New Roman" w:hAnsi="Cambria" w:cs="Calibri"/>
          <w:b/>
          <w:sz w:val="24"/>
          <w:szCs w:val="24"/>
        </w:rPr>
        <w:t>osoby prawne:</w:t>
      </w:r>
      <w:r w:rsidRPr="00636BF6">
        <w:rPr>
          <w:rFonts w:ascii="Cambria" w:eastAsia="Times New Roman" w:hAnsi="Cambria" w:cs="Calibri"/>
          <w:sz w:val="24"/>
          <w:szCs w:val="24"/>
        </w:rPr>
        <w:t xml:space="preserve"> aktualny wypis z właściwego rejestru, stosowne pełnomocnictwa, dokumenty tożsamości osób reprezentujących podmiot oraz numer rachunku bankowego, niezbędny w przypadku zwrotu wadium.</w:t>
      </w:r>
    </w:p>
    <w:p w14:paraId="41BAC893" w14:textId="77777777" w:rsidR="009C1403" w:rsidRPr="00636BF6" w:rsidRDefault="009C1403" w:rsidP="006E552A">
      <w:pPr>
        <w:numPr>
          <w:ilvl w:val="0"/>
          <w:numId w:val="1"/>
        </w:numPr>
        <w:spacing w:after="0" w:line="240" w:lineRule="auto"/>
        <w:ind w:right="-3"/>
        <w:rPr>
          <w:rFonts w:ascii="Cambria" w:eastAsia="Times New Roman" w:hAnsi="Cambria" w:cs="Calibri"/>
          <w:sz w:val="24"/>
          <w:szCs w:val="24"/>
        </w:rPr>
      </w:pPr>
      <w:r w:rsidRPr="00636BF6">
        <w:rPr>
          <w:rFonts w:ascii="Cambria" w:eastAsia="Times New Roman" w:hAnsi="Cambria" w:cs="Calibri"/>
          <w:b/>
          <w:bCs/>
          <w:sz w:val="24"/>
          <w:szCs w:val="24"/>
        </w:rPr>
        <w:t xml:space="preserve">małżonków - </w:t>
      </w:r>
      <w:r w:rsidRPr="00636BF6">
        <w:rPr>
          <w:rFonts w:ascii="Cambria" w:eastAsia="Times New Roman" w:hAnsi="Cambria" w:cs="Calibri"/>
          <w:sz w:val="24"/>
          <w:szCs w:val="24"/>
        </w:rPr>
        <w:t>do dokonywania czynności przetargowych konieczna jest obecność obojga małżonków</w:t>
      </w:r>
      <w:r w:rsidRPr="00636BF6">
        <w:rPr>
          <w:rFonts w:ascii="Cambria" w:eastAsia="Times New Roman" w:hAnsi="Cambria" w:cs="Calibri"/>
          <w:b/>
          <w:bCs/>
          <w:sz w:val="24"/>
          <w:szCs w:val="24"/>
        </w:rPr>
        <w:t xml:space="preserve"> </w:t>
      </w:r>
      <w:r w:rsidRPr="00636BF6">
        <w:rPr>
          <w:rFonts w:ascii="Cambria" w:eastAsia="Times New Roman" w:hAnsi="Cambria" w:cs="Calibri"/>
          <w:sz w:val="24"/>
          <w:szCs w:val="24"/>
        </w:rPr>
        <w:t xml:space="preserve">lub jednego z nich ze stosownym oryginałem pełnomocnictwa drugiego małżonka (wymagane jest notarialne poświadczenie podpisu), zawierającym zgodę na uczestnictwo w przetargu w celu odpłatnego nabycia nieruchomości z majątku wspólnego małżonków. W przypadku nabywania nieruchomości przez jednego małżonka do dokonania czynności przetargowych konieczne </w:t>
      </w:r>
      <w:r w:rsidRPr="00636BF6">
        <w:rPr>
          <w:rFonts w:ascii="Cambria" w:eastAsia="Times New Roman" w:hAnsi="Cambria" w:cs="Calibri"/>
          <w:sz w:val="24"/>
          <w:szCs w:val="24"/>
          <w:u w:val="single"/>
        </w:rPr>
        <w:t>będzie złożenie przed komisją</w:t>
      </w:r>
      <w:r w:rsidRPr="00636BF6">
        <w:rPr>
          <w:rFonts w:ascii="Cambria" w:eastAsia="Times New Roman" w:hAnsi="Cambria" w:cs="Calibri"/>
          <w:sz w:val="24"/>
          <w:szCs w:val="24"/>
        </w:rPr>
        <w:t xml:space="preserve"> </w:t>
      </w:r>
      <w:r w:rsidRPr="00636BF6">
        <w:rPr>
          <w:rFonts w:ascii="Cambria" w:eastAsia="Times New Roman" w:hAnsi="Cambria" w:cs="Calibri"/>
          <w:sz w:val="24"/>
          <w:szCs w:val="24"/>
          <w:u w:val="single"/>
        </w:rPr>
        <w:t>przetargową oświadczenia,</w:t>
      </w:r>
      <w:r w:rsidRPr="00636BF6">
        <w:rPr>
          <w:rFonts w:ascii="Cambria" w:eastAsia="Times New Roman" w:hAnsi="Cambria" w:cs="Calibri"/>
          <w:sz w:val="24"/>
          <w:szCs w:val="24"/>
        </w:rPr>
        <w:t xml:space="preserve"> iż nabycie nieruchomości nastąpi z majątku odrębnego (przy panującym ustroju wspólności majątkowej małżeńskiej) lub w przypadku rozdzielności majątkowej – potwierdzające powyższe, w przypadku rozdzielności majątkowej odpowiedni dokument. </w:t>
      </w:r>
    </w:p>
    <w:p w14:paraId="35AD7443" w14:textId="77777777" w:rsidR="009C1403" w:rsidRPr="00636BF6" w:rsidRDefault="009C1403" w:rsidP="006E552A">
      <w:pPr>
        <w:spacing w:after="0" w:line="240" w:lineRule="auto"/>
        <w:ind w:left="720" w:right="-3"/>
        <w:rPr>
          <w:rFonts w:ascii="Cambria" w:eastAsia="Times New Roman" w:hAnsi="Cambria" w:cs="Calibri"/>
          <w:sz w:val="24"/>
          <w:szCs w:val="24"/>
        </w:rPr>
      </w:pPr>
    </w:p>
    <w:p w14:paraId="5A520568"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Przetarg jest ważny bez względu na liczbę uczestników, jeżeli przynajmniej jeden uczestnik zaoferuje, co najmniej jedno postąpienie powyżej ceny wywoławczej. Uczestnicy zgłaszają ustnie kolejne postąpienie ceny nieruchomości, dopóki mimo trzykrotnego wywołania nie ma dalszych postąpień. Po trzecim wywołaniu najwyższej ceny dalsze postąpienia nie zostają przyjęte. Przewodniczący komisji przetargowej zamyka przetarg i ogłasza osobę, która przetarg wygrała. </w:t>
      </w:r>
    </w:p>
    <w:p w14:paraId="17A6432C" w14:textId="50E66BEA"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O wysokości postąpienia decydują uczestnicy przetargu, z </w:t>
      </w:r>
      <w:r w:rsidR="00E6534F" w:rsidRPr="00636BF6">
        <w:rPr>
          <w:rFonts w:ascii="Cambria" w:eastAsia="Times New Roman" w:hAnsi="Cambria" w:cs="Calibri"/>
          <w:sz w:val="24"/>
          <w:szCs w:val="24"/>
        </w:rPr>
        <w:t>tym, ze minimalne postąpienie nie może wynosić mni</w:t>
      </w:r>
      <w:r w:rsidR="002C0718">
        <w:rPr>
          <w:rFonts w:ascii="Cambria" w:eastAsia="Times New Roman" w:hAnsi="Cambria" w:cs="Calibri"/>
          <w:sz w:val="24"/>
          <w:szCs w:val="24"/>
        </w:rPr>
        <w:t xml:space="preserve">ej niż 1% ceny wywoławczej </w:t>
      </w:r>
      <w:r w:rsidR="00E6534F" w:rsidRPr="00636BF6">
        <w:rPr>
          <w:rFonts w:ascii="Cambria" w:eastAsia="Times New Roman" w:hAnsi="Cambria" w:cs="Calibri"/>
          <w:sz w:val="24"/>
          <w:szCs w:val="24"/>
        </w:rPr>
        <w:t xml:space="preserve">z zaokrągleniem w górę do pełnych dziesiątek złotych. </w:t>
      </w:r>
    </w:p>
    <w:p w14:paraId="606BA109"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Koszty związane z przeniesieniem własności nieruchomości, koszty umowy notarialnej oraz wpisów do ksiąg wieczystych ponosi nabywca.</w:t>
      </w:r>
    </w:p>
    <w:p w14:paraId="1C0DBD00"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Nieruchomość zbywana będzie w istniejącym stanie faktycznym i prawnym.</w:t>
      </w:r>
    </w:p>
    <w:p w14:paraId="56185D99" w14:textId="77777777" w:rsidR="009C1403" w:rsidRPr="00636BF6" w:rsidRDefault="009C1403" w:rsidP="006E552A">
      <w:pPr>
        <w:tabs>
          <w:tab w:val="left" w:pos="-284"/>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Warunkiem uczestniczenia w przetargu jest również złożenie oświadczenia</w:t>
      </w:r>
      <w:r w:rsidRPr="00636BF6">
        <w:rPr>
          <w:rFonts w:ascii="Cambria" w:eastAsia="Times New Roman" w:hAnsi="Cambria" w:cs="Calibri"/>
          <w:b/>
          <w:sz w:val="24"/>
          <w:szCs w:val="24"/>
        </w:rPr>
        <w:t xml:space="preserve"> </w:t>
      </w:r>
      <w:r w:rsidRPr="00636BF6">
        <w:rPr>
          <w:rFonts w:ascii="Cambria" w:eastAsia="Times New Roman" w:hAnsi="Cambria" w:cs="Calibri"/>
          <w:sz w:val="24"/>
          <w:szCs w:val="24"/>
        </w:rPr>
        <w:t>o</w:t>
      </w:r>
      <w:r w:rsidRPr="00636BF6">
        <w:rPr>
          <w:rFonts w:ascii="Cambria" w:eastAsia="Times New Roman" w:hAnsi="Cambria" w:cs="Calibri"/>
          <w:b/>
          <w:sz w:val="24"/>
          <w:szCs w:val="24"/>
        </w:rPr>
        <w:t xml:space="preserve"> </w:t>
      </w:r>
      <w:r w:rsidRPr="00636BF6">
        <w:rPr>
          <w:rFonts w:ascii="Cambria" w:eastAsia="Times New Roman" w:hAnsi="Cambria" w:cs="Calibri"/>
          <w:color w:val="000000"/>
          <w:sz w:val="24"/>
          <w:szCs w:val="24"/>
        </w:rPr>
        <w:t>zapoznaniu się z warunkami przetargu i przyjęciu ich bez zastrzeżeń.</w:t>
      </w:r>
      <w:r w:rsidRPr="00636BF6">
        <w:rPr>
          <w:rFonts w:ascii="Cambria" w:eastAsia="Times New Roman" w:hAnsi="Cambria" w:cs="Calibri"/>
          <w:sz w:val="24"/>
          <w:szCs w:val="24"/>
        </w:rPr>
        <w:t xml:space="preserve"> </w:t>
      </w:r>
    </w:p>
    <w:p w14:paraId="42616F06" w14:textId="77777777" w:rsidR="009C1403" w:rsidRPr="00636BF6" w:rsidRDefault="009C1403" w:rsidP="006E552A">
      <w:pPr>
        <w:tabs>
          <w:tab w:val="left" w:pos="0"/>
        </w:tabs>
        <w:spacing w:after="0" w:line="240" w:lineRule="auto"/>
        <w:rPr>
          <w:rFonts w:ascii="Cambria" w:eastAsia="Times New Roman" w:hAnsi="Cambria" w:cs="Calibri"/>
          <w:sz w:val="24"/>
          <w:szCs w:val="24"/>
        </w:rPr>
      </w:pPr>
    </w:p>
    <w:p w14:paraId="2EED0D07" w14:textId="77777777" w:rsidR="009C1403" w:rsidRPr="00636BF6" w:rsidRDefault="009C1403" w:rsidP="006E552A">
      <w:pPr>
        <w:spacing w:after="0" w:line="240" w:lineRule="auto"/>
        <w:ind w:right="-3"/>
        <w:rPr>
          <w:rFonts w:ascii="Cambria" w:eastAsia="Times New Roman" w:hAnsi="Cambria" w:cs="Calibri"/>
          <w:sz w:val="24"/>
          <w:szCs w:val="24"/>
        </w:rPr>
      </w:pPr>
    </w:p>
    <w:p w14:paraId="571982D5"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lastRenderedPageBreak/>
        <w:t>Ogłoszenie o przetargu zostało opublikowane na tablicy ogłoszeń w siedzibie Urzędu Miasta i Gminy Górzno przy ul. Rynek 1, na stronie internetowej www.bip.gorzno.pl oraz www.gorzno.pl</w:t>
      </w:r>
    </w:p>
    <w:p w14:paraId="08BD158D"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Szczegółowych informacji dotyczących przetargu można uzyskać w Urzędzie Miasta i Gminy Górzno lub pod numerem tel.(56)6448364                    w godzinach pracy Urzędu.                                                                                                                        </w:t>
      </w:r>
    </w:p>
    <w:p w14:paraId="58F0727A" w14:textId="77777777" w:rsidR="009C1403" w:rsidRPr="00636BF6" w:rsidRDefault="009C1403" w:rsidP="006E552A">
      <w:pPr>
        <w:spacing w:after="0" w:line="240" w:lineRule="auto"/>
        <w:ind w:right="-3"/>
        <w:rPr>
          <w:rFonts w:ascii="Cambria" w:eastAsia="Times New Roman" w:hAnsi="Cambria" w:cs="Calibri"/>
          <w:sz w:val="24"/>
          <w:szCs w:val="24"/>
        </w:rPr>
      </w:pPr>
    </w:p>
    <w:p w14:paraId="1B648B43" w14:textId="77777777" w:rsidR="009E2757" w:rsidRPr="00636BF6" w:rsidRDefault="009E2757" w:rsidP="006E552A">
      <w:pPr>
        <w:spacing w:after="0" w:line="240" w:lineRule="auto"/>
        <w:ind w:right="-3"/>
        <w:rPr>
          <w:rFonts w:ascii="Cambria" w:eastAsia="Times New Roman" w:hAnsi="Cambria" w:cs="Calibri"/>
          <w:sz w:val="24"/>
          <w:szCs w:val="24"/>
        </w:rPr>
      </w:pPr>
    </w:p>
    <w:p w14:paraId="7B3F541D" w14:textId="77777777" w:rsidR="009C1403" w:rsidRPr="00636BF6" w:rsidRDefault="006E552A"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Górzno, dn. 27.11.</w:t>
      </w:r>
      <w:r w:rsidR="009C1403" w:rsidRPr="00636BF6">
        <w:rPr>
          <w:rFonts w:ascii="Cambria" w:eastAsia="Times New Roman" w:hAnsi="Cambria" w:cs="Calibri"/>
          <w:sz w:val="24"/>
          <w:szCs w:val="24"/>
        </w:rPr>
        <w:t>2020 r.</w:t>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p>
    <w:p w14:paraId="478AE761" w14:textId="77777777" w:rsidR="009C1403" w:rsidRPr="00636BF6" w:rsidRDefault="009C1403">
      <w:pPr>
        <w:spacing w:after="0" w:line="240" w:lineRule="auto"/>
        <w:ind w:left="9498" w:right="-3"/>
        <w:jc w:val="both"/>
        <w:rPr>
          <w:rFonts w:ascii="Cambria" w:eastAsia="Times New Roman" w:hAnsi="Cambria" w:cs="Calibri"/>
          <w:sz w:val="24"/>
          <w:szCs w:val="24"/>
        </w:rPr>
      </w:pPr>
    </w:p>
    <w:p w14:paraId="36DB3E0B" w14:textId="77777777" w:rsidR="009C1403" w:rsidRPr="00636BF6" w:rsidRDefault="009C1403">
      <w:pPr>
        <w:spacing w:after="0" w:line="240" w:lineRule="auto"/>
        <w:ind w:left="9498" w:right="-3"/>
        <w:jc w:val="both"/>
        <w:rPr>
          <w:rFonts w:ascii="Cambria" w:eastAsia="Times New Roman" w:hAnsi="Cambria" w:cs="Calibri"/>
          <w:sz w:val="24"/>
          <w:szCs w:val="24"/>
        </w:rPr>
      </w:pPr>
    </w:p>
    <w:p w14:paraId="13E8029E" w14:textId="77777777" w:rsidR="009C1403" w:rsidRPr="00636BF6" w:rsidRDefault="009C1403">
      <w:pPr>
        <w:spacing w:after="0" w:line="240" w:lineRule="auto"/>
        <w:ind w:left="9498" w:right="-3"/>
        <w:jc w:val="both"/>
        <w:rPr>
          <w:rFonts w:ascii="Cambria" w:eastAsia="Times New Roman" w:hAnsi="Cambria" w:cs="Calibri"/>
          <w:sz w:val="24"/>
          <w:szCs w:val="24"/>
        </w:rPr>
      </w:pPr>
      <w:r w:rsidRPr="00636BF6">
        <w:rPr>
          <w:rFonts w:ascii="Cambria" w:eastAsia="Times New Roman" w:hAnsi="Cambria" w:cs="Calibri"/>
          <w:sz w:val="24"/>
          <w:szCs w:val="24"/>
        </w:rPr>
        <w:t>Burmistrz Miasta i Gminy Górzno</w:t>
      </w:r>
    </w:p>
    <w:p w14:paraId="46B919FA" w14:textId="77777777" w:rsidR="009C1403" w:rsidRPr="00636BF6" w:rsidRDefault="009C1403">
      <w:pPr>
        <w:spacing w:after="0" w:line="240" w:lineRule="auto"/>
        <w:ind w:left="9498" w:right="-3"/>
        <w:jc w:val="both"/>
        <w:rPr>
          <w:rFonts w:ascii="Cambria" w:eastAsia="Times New Roman" w:hAnsi="Cambria" w:cs="Calibri"/>
          <w:sz w:val="24"/>
          <w:szCs w:val="24"/>
        </w:rPr>
      </w:pPr>
      <w:r w:rsidRPr="00636BF6">
        <w:rPr>
          <w:rFonts w:ascii="Cambria" w:eastAsia="Times New Roman" w:hAnsi="Cambria" w:cs="Calibri"/>
          <w:sz w:val="24"/>
          <w:szCs w:val="24"/>
        </w:rPr>
        <w:tab/>
      </w:r>
      <w:r w:rsidRPr="00636BF6">
        <w:rPr>
          <w:rFonts w:ascii="Cambria" w:eastAsia="Times New Roman" w:hAnsi="Cambria" w:cs="Calibri"/>
          <w:sz w:val="24"/>
          <w:szCs w:val="24"/>
        </w:rPr>
        <w:tab/>
        <w:t xml:space="preserve"> -//-</w:t>
      </w:r>
    </w:p>
    <w:p w14:paraId="46265699" w14:textId="77777777" w:rsidR="009C1403" w:rsidRPr="00636BF6" w:rsidRDefault="009C1403">
      <w:pPr>
        <w:spacing w:after="0" w:line="240" w:lineRule="auto"/>
        <w:ind w:left="9498" w:right="-3"/>
        <w:jc w:val="both"/>
        <w:rPr>
          <w:rFonts w:ascii="Cambria" w:hAnsi="Cambria" w:cs="Calibri"/>
          <w:b/>
          <w:sz w:val="24"/>
          <w:szCs w:val="24"/>
          <w:u w:val="single"/>
        </w:rPr>
      </w:pPr>
      <w:r w:rsidRPr="00636BF6">
        <w:rPr>
          <w:rFonts w:ascii="Cambria" w:eastAsia="Times New Roman" w:hAnsi="Cambria" w:cs="Calibri"/>
          <w:sz w:val="24"/>
          <w:szCs w:val="24"/>
        </w:rPr>
        <w:t xml:space="preserve">          Tomasz Kinicki</w:t>
      </w:r>
    </w:p>
    <w:p w14:paraId="47D51010" w14:textId="77777777" w:rsidR="009C1403" w:rsidRDefault="009C1403">
      <w:pPr>
        <w:sectPr w:rsidR="009C1403">
          <w:footerReference w:type="default" r:id="rId7"/>
          <w:pgSz w:w="16838" w:h="11906" w:orient="landscape"/>
          <w:pgMar w:top="993" w:right="1417" w:bottom="851" w:left="1417" w:header="708" w:footer="0" w:gutter="0"/>
          <w:cols w:space="708"/>
          <w:docGrid w:linePitch="600" w:charSpace="36864"/>
        </w:sectPr>
      </w:pPr>
    </w:p>
    <w:p w14:paraId="53D5FF8B" w14:textId="77777777" w:rsidR="009C1403" w:rsidRDefault="009C1403" w:rsidP="009E2757">
      <w:pPr>
        <w:tabs>
          <w:tab w:val="left" w:pos="8760"/>
        </w:tabs>
        <w:spacing w:before="180" w:after="240" w:line="240" w:lineRule="auto"/>
        <w:ind w:right="20"/>
        <w:jc w:val="both"/>
      </w:pPr>
    </w:p>
    <w:sectPr w:rsidR="009C1403">
      <w:footerReference w:type="default" r:id="rId8"/>
      <w:pgSz w:w="12240" w:h="15840"/>
      <w:pgMar w:top="992" w:right="1021" w:bottom="851" w:left="1021" w:header="708" w:footer="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05425" w14:textId="77777777" w:rsidR="00820BC2" w:rsidRDefault="00820BC2">
      <w:pPr>
        <w:spacing w:after="0" w:line="240" w:lineRule="auto"/>
      </w:pPr>
      <w:r>
        <w:separator/>
      </w:r>
    </w:p>
  </w:endnote>
  <w:endnote w:type="continuationSeparator" w:id="0">
    <w:p w14:paraId="48113FCB" w14:textId="77777777" w:rsidR="00820BC2" w:rsidRDefault="0082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7B17" w14:textId="77777777" w:rsidR="009C1403" w:rsidRDefault="009C1403">
    <w:pPr>
      <w:pStyle w:val="Stopka"/>
      <w:jc w:val="right"/>
    </w:pPr>
    <w:r>
      <w:fldChar w:fldCharType="begin"/>
    </w:r>
    <w:r>
      <w:instrText xml:space="preserve"> PAGE </w:instrText>
    </w:r>
    <w:r>
      <w:fldChar w:fldCharType="separate"/>
    </w:r>
    <w:r w:rsidR="00DE2C14">
      <w:rPr>
        <w:noProof/>
      </w:rPr>
      <w:t>1</w:t>
    </w:r>
    <w:r>
      <w:fldChar w:fldCharType="end"/>
    </w:r>
  </w:p>
  <w:p w14:paraId="0DA5E026" w14:textId="77777777" w:rsidR="009C1403" w:rsidRDefault="009C1403">
    <w:pPr>
      <w:pStyle w:val="Stopka"/>
    </w:pPr>
  </w:p>
  <w:p w14:paraId="2F94CD86" w14:textId="77777777" w:rsidR="009C1403" w:rsidRDefault="009C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31A62" w14:textId="77777777" w:rsidR="009C1403" w:rsidRDefault="009C1403">
    <w:pPr>
      <w:pStyle w:val="Stopka"/>
      <w:jc w:val="right"/>
    </w:pPr>
    <w:r>
      <w:fldChar w:fldCharType="begin"/>
    </w:r>
    <w:r>
      <w:instrText xml:space="preserve"> PAGE </w:instrText>
    </w:r>
    <w:r>
      <w:fldChar w:fldCharType="separate"/>
    </w:r>
    <w:r w:rsidR="00DE2C14">
      <w:rPr>
        <w:noProof/>
      </w:rPr>
      <w:t>5</w:t>
    </w:r>
    <w:r>
      <w:fldChar w:fldCharType="end"/>
    </w:r>
  </w:p>
  <w:p w14:paraId="6357CC62" w14:textId="77777777" w:rsidR="009C1403" w:rsidRDefault="009C1403">
    <w:pPr>
      <w:pStyle w:val="Stopka"/>
    </w:pPr>
  </w:p>
  <w:p w14:paraId="3A48C0F1" w14:textId="77777777" w:rsidR="009C1403" w:rsidRDefault="009C14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DCED" w14:textId="77777777" w:rsidR="00820BC2" w:rsidRDefault="00820BC2">
      <w:pPr>
        <w:spacing w:after="0" w:line="240" w:lineRule="auto"/>
      </w:pPr>
      <w:r>
        <w:separator/>
      </w:r>
    </w:p>
  </w:footnote>
  <w:footnote w:type="continuationSeparator" w:id="0">
    <w:p w14:paraId="30B9DDE6" w14:textId="77777777" w:rsidR="00820BC2" w:rsidRDefault="0082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1D"/>
    <w:rsid w:val="00053DE4"/>
    <w:rsid w:val="000E678A"/>
    <w:rsid w:val="001108F5"/>
    <w:rsid w:val="00191588"/>
    <w:rsid w:val="001B3A5A"/>
    <w:rsid w:val="002C0718"/>
    <w:rsid w:val="003004A0"/>
    <w:rsid w:val="00307584"/>
    <w:rsid w:val="00323B1C"/>
    <w:rsid w:val="003B7868"/>
    <w:rsid w:val="004519CF"/>
    <w:rsid w:val="00544554"/>
    <w:rsid w:val="005551A2"/>
    <w:rsid w:val="00583D1D"/>
    <w:rsid w:val="005E33A2"/>
    <w:rsid w:val="005E5369"/>
    <w:rsid w:val="00636BF6"/>
    <w:rsid w:val="006E552A"/>
    <w:rsid w:val="00820BC2"/>
    <w:rsid w:val="00897673"/>
    <w:rsid w:val="00994B27"/>
    <w:rsid w:val="009C1403"/>
    <w:rsid w:val="009E2757"/>
    <w:rsid w:val="009F1A82"/>
    <w:rsid w:val="009F3EED"/>
    <w:rsid w:val="00A32474"/>
    <w:rsid w:val="00A778A3"/>
    <w:rsid w:val="00A93917"/>
    <w:rsid w:val="00B621FF"/>
    <w:rsid w:val="00B63BF6"/>
    <w:rsid w:val="00CA2363"/>
    <w:rsid w:val="00D70E13"/>
    <w:rsid w:val="00DE2C14"/>
    <w:rsid w:val="00E16A10"/>
    <w:rsid w:val="00E461E7"/>
    <w:rsid w:val="00E6534F"/>
    <w:rsid w:val="00E9392F"/>
    <w:rsid w:val="00F25F96"/>
    <w:rsid w:val="00FA5DA4"/>
    <w:rsid w:val="00FD325D"/>
    <w:rsid w:val="00FE4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A8D915"/>
  <w15:docId w15:val="{FB5C2786-948A-45AD-856C-15F5D83A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link w:val="Nagwek1Znak"/>
    <w:uiPriority w:val="9"/>
    <w:qFormat/>
    <w:rsid w:val="00FA5DA4"/>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Symbol" w:hint="default"/>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NagwekZnak">
    <w:name w:val="Nagłówek Znak"/>
    <w:rPr>
      <w:sz w:val="22"/>
      <w:szCs w:val="22"/>
    </w:rPr>
  </w:style>
  <w:style w:type="character" w:customStyle="1" w:styleId="StopkaZnak">
    <w:name w:val="Stopka Znak"/>
    <w:rPr>
      <w:sz w:val="22"/>
      <w:szCs w:val="22"/>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Default">
    <w:name w:val="Default"/>
    <w:pPr>
      <w:suppressAutoHyphens/>
      <w:autoSpaceDE w:val="0"/>
    </w:pPr>
    <w:rPr>
      <w:rFonts w:eastAsia="Calibri"/>
      <w:color w:val="000000"/>
      <w:sz w:val="24"/>
      <w:szCs w:val="24"/>
      <w:lang w:eastAsia="ar-SA"/>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customStyle="1" w:styleId="Standard">
    <w:name w:val="Standard"/>
    <w:pPr>
      <w:suppressAutoHyphens/>
      <w:textAlignment w:val="baseline"/>
    </w:pPr>
    <w:rPr>
      <w:kern w:val="1"/>
      <w:sz w:val="24"/>
      <w:szCs w:val="24"/>
      <w:lang w:eastAsia="ar-SA"/>
    </w:rPr>
  </w:style>
  <w:style w:type="paragraph" w:styleId="NormalnyWeb">
    <w:name w:val="Normal (Web)"/>
    <w:basedOn w:val="Standard"/>
    <w:pPr>
      <w:spacing w:before="280" w:after="280"/>
    </w:pPr>
  </w:style>
  <w:style w:type="paragraph" w:styleId="Bezodstpw">
    <w:name w:val="No Spacing"/>
    <w:qFormat/>
    <w:pPr>
      <w:suppressAutoHyphens/>
    </w:pPr>
    <w:rPr>
      <w:rFonts w:ascii="Calibri" w:eastAsia="Calibri" w:hAnsi="Calibri"/>
      <w:sz w:val="22"/>
      <w:szCs w:val="22"/>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1Znak">
    <w:name w:val="Nagłówek 1 Znak"/>
    <w:link w:val="Nagwek1"/>
    <w:uiPriority w:val="9"/>
    <w:rsid w:val="00FA5DA4"/>
    <w:rPr>
      <w:rFonts w:ascii="Cambria" w:eastAsia="Times New Roman" w:hAnsi="Cambria"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5811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Pawłowska</dc:creator>
  <cp:lastModifiedBy>Bartosz Żebrowski</cp:lastModifiedBy>
  <cp:revision>3</cp:revision>
  <cp:lastPrinted>2020-11-27T13:45:00Z</cp:lastPrinted>
  <dcterms:created xsi:type="dcterms:W3CDTF">2020-12-21T10:40:00Z</dcterms:created>
  <dcterms:modified xsi:type="dcterms:W3CDTF">2020-12-21T10:41:00Z</dcterms:modified>
</cp:coreProperties>
</file>